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6C" w:rsidRDefault="00B6396C">
      <w:pPr>
        <w:spacing w:before="10"/>
        <w:rPr>
          <w:rFonts w:ascii="Times New Roman" w:eastAsia="Times New Roman" w:hAnsi="Times New Roman" w:cs="Times New Roman"/>
          <w:sz w:val="6"/>
          <w:szCs w:val="6"/>
        </w:rPr>
      </w:pPr>
    </w:p>
    <w:p w:rsidR="00B6396C" w:rsidRDefault="00B33BF0">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856305" cy="10810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56305" cy="1081087"/>
                    </a:xfrm>
                    <a:prstGeom prst="rect">
                      <a:avLst/>
                    </a:prstGeom>
                  </pic:spPr>
                </pic:pic>
              </a:graphicData>
            </a:graphic>
          </wp:inline>
        </w:drawing>
      </w:r>
    </w:p>
    <w:p w:rsidR="00B6396C" w:rsidRDefault="00B6396C">
      <w:pPr>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20"/>
          <w:szCs w:val="20"/>
        </w:rPr>
      </w:pPr>
    </w:p>
    <w:p w:rsidR="00B6396C" w:rsidRDefault="00B6396C">
      <w:pPr>
        <w:spacing w:before="11"/>
        <w:rPr>
          <w:rFonts w:ascii="Times New Roman" w:eastAsia="Times New Roman" w:hAnsi="Times New Roman" w:cs="Times New Roman"/>
          <w:sz w:val="23"/>
          <w:szCs w:val="23"/>
        </w:rPr>
      </w:pPr>
    </w:p>
    <w:p w:rsidR="00EE1480" w:rsidRDefault="00EE1480" w:rsidP="00EE1480">
      <w:pPr>
        <w:spacing w:line="255" w:lineRule="auto"/>
        <w:ind w:left="226" w:right="295"/>
        <w:rPr>
          <w:rFonts w:ascii="Verdana"/>
          <w:b/>
          <w:sz w:val="34"/>
        </w:rPr>
        <w:sectPr w:rsidR="00EE1480">
          <w:headerReference w:type="default" r:id="rId8"/>
          <w:type w:val="continuous"/>
          <w:pgSz w:w="11910" w:h="16840"/>
          <w:pgMar w:top="640" w:right="560" w:bottom="280" w:left="580" w:header="720" w:footer="720" w:gutter="0"/>
          <w:cols w:num="2" w:space="720" w:equalWidth="0">
            <w:col w:w="5260" w:space="126"/>
            <w:col w:w="5384"/>
          </w:cols>
        </w:sectPr>
      </w:pPr>
    </w:p>
    <w:p w:rsidR="00EE1480" w:rsidRPr="001E7594" w:rsidRDefault="00EE1480" w:rsidP="00EE1480">
      <w:pPr>
        <w:pStyle w:val="IntroTexthead"/>
        <w:rPr>
          <w:rFonts w:eastAsia="Verdana" w:hAnsi="Verdana" w:cs="Verdana"/>
          <w:szCs w:val="34"/>
        </w:rPr>
      </w:pPr>
      <w:r w:rsidRPr="00EE1480">
        <w:lastRenderedPageBreak/>
        <w:t>National</w:t>
      </w:r>
      <w:r w:rsidRPr="00EE1480">
        <w:rPr>
          <w:spacing w:val="-19"/>
        </w:rPr>
        <w:t xml:space="preserve"> </w:t>
      </w:r>
      <w:r w:rsidRPr="001E7594">
        <w:t xml:space="preserve">Practice: </w:t>
      </w:r>
      <w:r w:rsidR="001E7594" w:rsidRPr="001E7594">
        <w:rPr>
          <w:spacing w:val="-1"/>
        </w:rPr>
        <w:t>Holistic</w:t>
      </w:r>
      <w:r w:rsidR="001E7594" w:rsidRPr="001E7594">
        <w:rPr>
          <w:spacing w:val="-13"/>
        </w:rPr>
        <w:t xml:space="preserve"> </w:t>
      </w:r>
      <w:r w:rsidR="001E7594" w:rsidRPr="001E7594">
        <w:t>approaches</w:t>
      </w:r>
    </w:p>
    <w:p w:rsidR="001E7594" w:rsidRPr="001E7594" w:rsidRDefault="001E7594" w:rsidP="001E7594">
      <w:pPr>
        <w:spacing w:before="150" w:line="269" w:lineRule="auto"/>
        <w:ind w:left="226" w:right="638"/>
        <w:rPr>
          <w:rFonts w:ascii="Verdana" w:eastAsia="Verdana" w:hAnsi="Verdana" w:cs="Verdana"/>
        </w:rPr>
      </w:pPr>
      <w:proofErr w:type="spellStart"/>
      <w:r w:rsidRPr="001E7594">
        <w:rPr>
          <w:rFonts w:ascii="Verdana" w:eastAsia="Verdana" w:hAnsi="Verdana" w:cs="Verdana"/>
          <w:b/>
          <w:bCs/>
          <w:spacing w:val="-1"/>
        </w:rPr>
        <w:t>Recognise</w:t>
      </w:r>
      <w:proofErr w:type="spellEnd"/>
      <w:r w:rsidRPr="001E7594">
        <w:rPr>
          <w:rFonts w:ascii="Verdana" w:eastAsia="Verdana" w:hAnsi="Verdana" w:cs="Verdana"/>
          <w:b/>
          <w:bCs/>
          <w:spacing w:val="-2"/>
        </w:rPr>
        <w:t xml:space="preserve"> </w:t>
      </w:r>
      <w:r w:rsidRPr="001E7594">
        <w:rPr>
          <w:rFonts w:ascii="Verdana" w:eastAsia="Verdana" w:hAnsi="Verdana" w:cs="Verdana"/>
          <w:b/>
          <w:bCs/>
        </w:rPr>
        <w:t>that</w:t>
      </w:r>
      <w:r w:rsidRPr="001E7594">
        <w:rPr>
          <w:rFonts w:ascii="Verdana" w:eastAsia="Verdana" w:hAnsi="Verdana" w:cs="Verdana"/>
          <w:b/>
          <w:bCs/>
          <w:spacing w:val="-3"/>
        </w:rPr>
        <w:t xml:space="preserve"> </w:t>
      </w:r>
      <w:r w:rsidRPr="001E7594">
        <w:rPr>
          <w:rFonts w:ascii="Verdana" w:eastAsia="Verdana" w:hAnsi="Verdana" w:cs="Verdana"/>
          <w:b/>
          <w:bCs/>
          <w:spacing w:val="-1"/>
        </w:rPr>
        <w:t xml:space="preserve">children’s </w:t>
      </w:r>
      <w:r w:rsidRPr="001E7594">
        <w:rPr>
          <w:rFonts w:ascii="Verdana" w:eastAsia="Verdana" w:hAnsi="Verdana" w:cs="Verdana"/>
          <w:b/>
          <w:bCs/>
        </w:rPr>
        <w:t>learning</w:t>
      </w:r>
      <w:r w:rsidRPr="001E7594">
        <w:rPr>
          <w:rFonts w:ascii="Verdana" w:eastAsia="Verdana" w:hAnsi="Verdana" w:cs="Verdana"/>
          <w:b/>
          <w:bCs/>
          <w:spacing w:val="23"/>
        </w:rPr>
        <w:t xml:space="preserve"> </w:t>
      </w:r>
      <w:r w:rsidRPr="001E7594">
        <w:rPr>
          <w:rFonts w:ascii="Verdana" w:eastAsia="Verdana" w:hAnsi="Verdana" w:cs="Verdana"/>
          <w:b/>
          <w:bCs/>
        </w:rPr>
        <w:t>is</w:t>
      </w:r>
      <w:r w:rsidRPr="001E7594">
        <w:rPr>
          <w:rFonts w:ascii="Verdana" w:eastAsia="Verdana" w:hAnsi="Verdana" w:cs="Verdana"/>
          <w:b/>
          <w:bCs/>
          <w:spacing w:val="-6"/>
        </w:rPr>
        <w:t xml:space="preserve"> </w:t>
      </w:r>
      <w:r w:rsidRPr="001E7594">
        <w:rPr>
          <w:rFonts w:ascii="Verdana" w:eastAsia="Verdana" w:hAnsi="Verdana" w:cs="Verdana"/>
          <w:b/>
          <w:bCs/>
        </w:rPr>
        <w:t>integrated</w:t>
      </w:r>
      <w:r w:rsidRPr="001E7594">
        <w:rPr>
          <w:rFonts w:ascii="Verdana" w:eastAsia="Verdana" w:hAnsi="Verdana" w:cs="Verdana"/>
          <w:b/>
          <w:bCs/>
          <w:spacing w:val="-5"/>
        </w:rPr>
        <w:t xml:space="preserve"> </w:t>
      </w:r>
      <w:r w:rsidRPr="001E7594">
        <w:rPr>
          <w:rFonts w:ascii="Verdana" w:eastAsia="Verdana" w:hAnsi="Verdana" w:cs="Verdana"/>
          <w:b/>
          <w:bCs/>
        </w:rPr>
        <w:t>and</w:t>
      </w:r>
      <w:r w:rsidRPr="001E7594">
        <w:rPr>
          <w:rFonts w:ascii="Verdana" w:eastAsia="Verdana" w:hAnsi="Verdana" w:cs="Verdana"/>
          <w:b/>
          <w:bCs/>
          <w:spacing w:val="-5"/>
        </w:rPr>
        <w:t xml:space="preserve"> </w:t>
      </w:r>
      <w:r w:rsidRPr="001E7594">
        <w:rPr>
          <w:rFonts w:ascii="Verdana" w:eastAsia="Verdana" w:hAnsi="Verdana" w:cs="Verdana"/>
          <w:b/>
          <w:bCs/>
        </w:rPr>
        <w:t xml:space="preserve">interconnected </w:t>
      </w:r>
      <w:r w:rsidRPr="001E7594">
        <w:rPr>
          <w:rFonts w:ascii="Verdana" w:eastAsia="Verdana" w:hAnsi="Verdana" w:cs="Verdana"/>
          <w:b/>
          <w:bCs/>
          <w:spacing w:val="-1"/>
        </w:rPr>
        <w:t>when</w:t>
      </w:r>
      <w:r w:rsidRPr="001E7594">
        <w:rPr>
          <w:rFonts w:ascii="Verdana" w:eastAsia="Verdana" w:hAnsi="Verdana" w:cs="Verdana"/>
          <w:b/>
          <w:bCs/>
        </w:rPr>
        <w:t xml:space="preserve"> </w:t>
      </w:r>
      <w:r w:rsidRPr="001E7594">
        <w:rPr>
          <w:rFonts w:ascii="Verdana" w:eastAsia="Verdana" w:hAnsi="Verdana" w:cs="Verdana"/>
          <w:b/>
          <w:bCs/>
          <w:spacing w:val="-1"/>
        </w:rPr>
        <w:t>making</w:t>
      </w:r>
      <w:r w:rsidRPr="001E7594">
        <w:rPr>
          <w:rFonts w:ascii="Verdana" w:eastAsia="Verdana" w:hAnsi="Verdana" w:cs="Verdana"/>
          <w:b/>
          <w:bCs/>
        </w:rPr>
        <w:t xml:space="preserve"> </w:t>
      </w:r>
      <w:r w:rsidRPr="001E7594">
        <w:rPr>
          <w:rFonts w:ascii="Verdana" w:eastAsia="Verdana" w:hAnsi="Verdana" w:cs="Verdana"/>
          <w:b/>
          <w:bCs/>
          <w:spacing w:val="-1"/>
        </w:rPr>
        <w:t>curriculum</w:t>
      </w:r>
      <w:r w:rsidRPr="001E7594">
        <w:rPr>
          <w:rFonts w:ascii="Verdana" w:eastAsia="Verdana" w:hAnsi="Verdana" w:cs="Verdana"/>
          <w:b/>
          <w:bCs/>
          <w:spacing w:val="1"/>
        </w:rPr>
        <w:t xml:space="preserve"> </w:t>
      </w:r>
      <w:r w:rsidRPr="001E7594">
        <w:rPr>
          <w:rFonts w:ascii="Verdana" w:eastAsia="Verdana" w:hAnsi="Verdana" w:cs="Verdana"/>
          <w:b/>
          <w:bCs/>
          <w:spacing w:val="-1"/>
        </w:rPr>
        <w:t>decisions</w:t>
      </w:r>
      <w:r w:rsidRPr="001E7594">
        <w:rPr>
          <w:rFonts w:ascii="Verdana" w:eastAsia="Verdana" w:hAnsi="Verdana" w:cs="Verdana"/>
          <w:b/>
          <w:bCs/>
          <w:spacing w:val="23"/>
        </w:rPr>
        <w:t xml:space="preserve"> </w:t>
      </w:r>
      <w:r w:rsidRPr="001E7594">
        <w:rPr>
          <w:rFonts w:ascii="Verdana" w:eastAsia="Verdana" w:hAnsi="Verdana" w:cs="Verdana"/>
          <w:b/>
          <w:bCs/>
        </w:rPr>
        <w:t>about</w:t>
      </w:r>
      <w:r w:rsidRPr="001E7594">
        <w:rPr>
          <w:rFonts w:ascii="Verdana" w:eastAsia="Verdana" w:hAnsi="Verdana" w:cs="Verdana"/>
          <w:b/>
          <w:bCs/>
          <w:spacing w:val="-5"/>
        </w:rPr>
        <w:t xml:space="preserve"> </w:t>
      </w:r>
      <w:r w:rsidRPr="001E7594">
        <w:rPr>
          <w:rFonts w:ascii="Verdana" w:eastAsia="Verdana" w:hAnsi="Verdana" w:cs="Verdana"/>
          <w:b/>
          <w:bCs/>
          <w:spacing w:val="-1"/>
        </w:rPr>
        <w:t>road</w:t>
      </w:r>
      <w:r w:rsidRPr="001E7594">
        <w:rPr>
          <w:rFonts w:ascii="Verdana" w:eastAsia="Verdana" w:hAnsi="Verdana" w:cs="Verdana"/>
          <w:b/>
          <w:bCs/>
          <w:spacing w:val="-4"/>
        </w:rPr>
        <w:t xml:space="preserve"> </w:t>
      </w:r>
      <w:r w:rsidRPr="001E7594">
        <w:rPr>
          <w:rFonts w:ascii="Verdana" w:eastAsia="Verdana" w:hAnsi="Verdana" w:cs="Verdana"/>
          <w:b/>
          <w:bCs/>
          <w:spacing w:val="-1"/>
        </w:rPr>
        <w:t>safety</w:t>
      </w:r>
      <w:r w:rsidRPr="001E7594">
        <w:rPr>
          <w:rFonts w:ascii="Verdana" w:eastAsia="Verdana" w:hAnsi="Verdana" w:cs="Verdana"/>
          <w:b/>
          <w:bCs/>
          <w:spacing w:val="-4"/>
        </w:rPr>
        <w:t xml:space="preserve"> </w:t>
      </w:r>
      <w:r w:rsidRPr="001E7594">
        <w:rPr>
          <w:rFonts w:ascii="Verdana" w:eastAsia="Verdana" w:hAnsi="Verdana" w:cs="Verdana"/>
          <w:b/>
          <w:bCs/>
        </w:rPr>
        <w:t>education.</w:t>
      </w:r>
    </w:p>
    <w:p w:rsidR="00EE1480" w:rsidRDefault="00EE1480">
      <w:pPr>
        <w:spacing w:line="200" w:lineRule="atLeast"/>
        <w:ind w:left="100"/>
        <w:rPr>
          <w:rFonts w:ascii="Times New Roman" w:eastAsia="Times New Roman" w:hAnsi="Times New Roman" w:cs="Times New Roman"/>
          <w:sz w:val="20"/>
          <w:szCs w:val="20"/>
        </w:rPr>
        <w:sectPr w:rsidR="00EE1480" w:rsidSect="00EE1480">
          <w:type w:val="continuous"/>
          <w:pgSz w:w="11910" w:h="16840"/>
          <w:pgMar w:top="640" w:right="560" w:bottom="280" w:left="580" w:header="720" w:footer="720" w:gutter="0"/>
          <w:cols w:space="720"/>
        </w:sectPr>
      </w:pPr>
    </w:p>
    <w:p w:rsidR="00B6396C" w:rsidRPr="00EE1480" w:rsidRDefault="00B6396C">
      <w:pPr>
        <w:spacing w:line="200" w:lineRule="atLeast"/>
        <w:ind w:left="100"/>
        <w:rPr>
          <w:rFonts w:ascii="Times New Roman" w:eastAsia="Times New Roman" w:hAnsi="Times New Roman" w:cs="Times New Roman"/>
          <w:sz w:val="20"/>
          <w:szCs w:val="20"/>
        </w:rPr>
      </w:pPr>
    </w:p>
    <w:p w:rsidR="00B6396C" w:rsidRDefault="001E7594" w:rsidP="00ED7E7A">
      <w:pPr>
        <w:spacing w:line="200" w:lineRule="atLeast"/>
        <w:rPr>
          <w:rFonts w:ascii="Times New Roman" w:eastAsia="Times New Roman" w:hAnsi="Times New Roman" w:cs="Times New Roman"/>
          <w:sz w:val="20"/>
          <w:szCs w:val="20"/>
        </w:rPr>
      </w:pPr>
      <w:r>
        <w:rPr>
          <w:noProof/>
          <w:lang w:val="en-AU" w:eastAsia="en-AU"/>
        </w:rPr>
        <w:drawing>
          <wp:anchor distT="0" distB="0" distL="114300" distR="114300" simplePos="0" relativeHeight="251659264" behindDoc="0" locked="0" layoutInCell="1" allowOverlap="1">
            <wp:simplePos x="0" y="0"/>
            <wp:positionH relativeFrom="page">
              <wp:posOffset>4789805</wp:posOffset>
            </wp:positionH>
            <wp:positionV relativeFrom="paragraph">
              <wp:posOffset>33020</wp:posOffset>
            </wp:positionV>
            <wp:extent cx="2282825" cy="1028700"/>
            <wp:effectExtent l="0" t="0" r="3175" b="12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2825" cy="1028700"/>
                    </a:xfrm>
                    <a:prstGeom prst="rect">
                      <a:avLst/>
                    </a:prstGeom>
                    <a:noFill/>
                    <a:ln>
                      <a:noFill/>
                    </a:ln>
                  </pic:spPr>
                </pic:pic>
              </a:graphicData>
            </a:graphic>
          </wp:anchor>
        </w:drawing>
      </w:r>
      <w:r>
        <w:rPr>
          <w:noProof/>
          <w:lang w:val="en-AU" w:eastAsia="en-AU"/>
        </w:rPr>
        <w:drawing>
          <wp:anchor distT="0" distB="0" distL="114300" distR="114300" simplePos="0" relativeHeight="251661312" behindDoc="0" locked="0" layoutInCell="1" allowOverlap="1">
            <wp:simplePos x="0" y="0"/>
            <wp:positionH relativeFrom="page">
              <wp:posOffset>2951480</wp:posOffset>
            </wp:positionH>
            <wp:positionV relativeFrom="paragraph">
              <wp:posOffset>33020</wp:posOffset>
            </wp:positionV>
            <wp:extent cx="1734185" cy="1028700"/>
            <wp:effectExtent l="0" t="0" r="0" b="12700"/>
            <wp:wrapThrough wrapText="bothSides">
              <wp:wrapPolygon edited="0">
                <wp:start x="0" y="0"/>
                <wp:lineTo x="0" y="21333"/>
                <wp:lineTo x="21197" y="21333"/>
                <wp:lineTo x="2119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34185" cy="1028700"/>
                    </a:xfrm>
                    <a:prstGeom prst="rect">
                      <a:avLst/>
                    </a:prstGeom>
                    <a:noFill/>
                    <a:ln>
                      <a:noFill/>
                    </a:ln>
                  </pic:spPr>
                </pic:pic>
              </a:graphicData>
            </a:graphic>
          </wp:anchor>
        </w:drawing>
      </w:r>
      <w:r>
        <w:rPr>
          <w:rFonts w:ascii="Times New Roman" w:eastAsia="Times New Roman" w:hAnsi="Times New Roman" w:cs="Times New Roman"/>
          <w:noProof/>
          <w:sz w:val="20"/>
          <w:szCs w:val="20"/>
          <w:lang w:val="en-AU" w:eastAsia="en-AU"/>
        </w:rPr>
        <w:drawing>
          <wp:inline distT="0" distB="0" distL="0" distR="0">
            <wp:extent cx="2305995" cy="1038724"/>
            <wp:effectExtent l="0" t="0" r="5715" b="317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307893" cy="1039579"/>
                    </a:xfrm>
                    <a:prstGeom prst="rect">
                      <a:avLst/>
                    </a:prstGeom>
                  </pic:spPr>
                </pic:pic>
              </a:graphicData>
            </a:graphic>
          </wp:inline>
        </w:drawing>
      </w:r>
    </w:p>
    <w:p w:rsidR="00B6396C" w:rsidRDefault="00B6396C" w:rsidP="00ED7E7A">
      <w:pPr>
        <w:rPr>
          <w:rFonts w:ascii="Times New Roman" w:eastAsia="Times New Roman" w:hAnsi="Times New Roman" w:cs="Times New Roman"/>
          <w:sz w:val="18"/>
          <w:szCs w:val="18"/>
        </w:rPr>
      </w:pPr>
    </w:p>
    <w:p w:rsidR="00EE1480" w:rsidRDefault="00EE1480" w:rsidP="00ED7E7A">
      <w:pPr>
        <w:pStyle w:val="BodyText"/>
        <w:spacing w:line="263" w:lineRule="auto"/>
        <w:ind w:left="0" w:right="355"/>
        <w:rPr>
          <w:rFonts w:ascii="Verdana" w:hAnsi="Verdana" w:cs="Verdana"/>
          <w:color w:val="231F20"/>
        </w:rPr>
        <w:sectPr w:rsidR="00EE1480">
          <w:type w:val="continuous"/>
          <w:pgSz w:w="11910" w:h="16840"/>
          <w:pgMar w:top="640" w:right="560" w:bottom="280" w:left="580" w:header="720" w:footer="720" w:gutter="0"/>
          <w:cols w:num="2" w:space="720" w:equalWidth="0">
            <w:col w:w="5260" w:space="126"/>
            <w:col w:w="5384"/>
          </w:cols>
        </w:sectPr>
      </w:pPr>
    </w:p>
    <w:p w:rsidR="00ED7E7A" w:rsidRDefault="00ED7E7A" w:rsidP="00ED7E7A">
      <w:pPr>
        <w:pStyle w:val="BodyText"/>
        <w:spacing w:line="263" w:lineRule="auto"/>
        <w:ind w:left="0" w:right="596"/>
        <w:rPr>
          <w:color w:val="231F20"/>
          <w:spacing w:val="-1"/>
        </w:rPr>
      </w:pPr>
    </w:p>
    <w:p w:rsidR="001E7594" w:rsidRDefault="001E7594" w:rsidP="00D23B17">
      <w:pPr>
        <w:pStyle w:val="BodyText"/>
        <w:spacing w:line="263" w:lineRule="auto"/>
        <w:ind w:left="0" w:right="596"/>
      </w:pPr>
      <w:r>
        <w:rPr>
          <w:color w:val="231F20"/>
          <w:spacing w:val="-1"/>
        </w:rPr>
        <w:t>Holistic</w:t>
      </w:r>
      <w:r>
        <w:rPr>
          <w:color w:val="231F20"/>
          <w:spacing w:val="-8"/>
        </w:rPr>
        <w:t xml:space="preserve"> </w:t>
      </w:r>
      <w:r>
        <w:rPr>
          <w:color w:val="231F20"/>
        </w:rPr>
        <w:t>approaches</w:t>
      </w:r>
      <w:r>
        <w:rPr>
          <w:color w:val="231F20"/>
          <w:spacing w:val="-9"/>
        </w:rPr>
        <w:t xml:space="preserve"> </w:t>
      </w:r>
      <w:r>
        <w:rPr>
          <w:color w:val="231F20"/>
        </w:rPr>
        <w:t>ensure</w:t>
      </w:r>
      <w:r>
        <w:rPr>
          <w:color w:val="231F20"/>
          <w:spacing w:val="-8"/>
        </w:rPr>
        <w:t xml:space="preserve"> </w:t>
      </w:r>
      <w:r>
        <w:rPr>
          <w:color w:val="231F20"/>
        </w:rPr>
        <w:t>that</w:t>
      </w:r>
      <w:r>
        <w:rPr>
          <w:color w:val="231F20"/>
          <w:spacing w:val="-7"/>
        </w:rPr>
        <w:t xml:space="preserve"> </w:t>
      </w:r>
      <w:r>
        <w:rPr>
          <w:color w:val="231F20"/>
          <w:spacing w:val="-1"/>
        </w:rPr>
        <w:t>children’s</w:t>
      </w:r>
      <w:r>
        <w:rPr>
          <w:color w:val="231F20"/>
          <w:spacing w:val="-8"/>
        </w:rPr>
        <w:t xml:space="preserve"> </w:t>
      </w:r>
      <w:r>
        <w:rPr>
          <w:color w:val="231F20"/>
          <w:spacing w:val="-1"/>
        </w:rPr>
        <w:t>learning</w:t>
      </w:r>
      <w:r>
        <w:rPr>
          <w:color w:val="231F20"/>
          <w:spacing w:val="24"/>
          <w:w w:val="99"/>
        </w:rPr>
        <w:t xml:space="preserve"> </w:t>
      </w:r>
      <w:r>
        <w:rPr>
          <w:color w:val="231F20"/>
          <w:spacing w:val="-1"/>
        </w:rPr>
        <w:t>is</w:t>
      </w:r>
      <w:r>
        <w:rPr>
          <w:color w:val="231F20"/>
          <w:spacing w:val="-7"/>
        </w:rPr>
        <w:t xml:space="preserve"> </w:t>
      </w:r>
      <w:r>
        <w:rPr>
          <w:color w:val="231F20"/>
          <w:spacing w:val="-1"/>
        </w:rPr>
        <w:t>interconnected</w:t>
      </w:r>
      <w:r>
        <w:rPr>
          <w:color w:val="231F20"/>
          <w:spacing w:val="-4"/>
        </w:rPr>
        <w:t xml:space="preserve"> </w:t>
      </w:r>
      <w:r>
        <w:rPr>
          <w:color w:val="231F20"/>
        </w:rPr>
        <w:t>and</w:t>
      </w:r>
      <w:r>
        <w:rPr>
          <w:color w:val="231F20"/>
          <w:spacing w:val="-7"/>
        </w:rPr>
        <w:t xml:space="preserve"> </w:t>
      </w:r>
      <w:r>
        <w:rPr>
          <w:color w:val="231F20"/>
        </w:rPr>
        <w:t>supports</w:t>
      </w:r>
      <w:r>
        <w:rPr>
          <w:color w:val="231F20"/>
          <w:spacing w:val="-6"/>
        </w:rPr>
        <w:t xml:space="preserve"> </w:t>
      </w:r>
      <w:r>
        <w:rPr>
          <w:color w:val="231F20"/>
        </w:rPr>
        <w:t>growth</w:t>
      </w:r>
      <w:r>
        <w:rPr>
          <w:color w:val="231F20"/>
          <w:spacing w:val="-6"/>
        </w:rPr>
        <w:t xml:space="preserve"> </w:t>
      </w:r>
      <w:r>
        <w:rPr>
          <w:color w:val="231F20"/>
        </w:rPr>
        <w:t>across</w:t>
      </w:r>
      <w:r>
        <w:rPr>
          <w:color w:val="231F20"/>
          <w:spacing w:val="-7"/>
        </w:rPr>
        <w:t xml:space="preserve"> </w:t>
      </w:r>
      <w:r>
        <w:rPr>
          <w:color w:val="231F20"/>
        </w:rPr>
        <w:t>all</w:t>
      </w:r>
      <w:r>
        <w:rPr>
          <w:color w:val="231F20"/>
          <w:spacing w:val="23"/>
        </w:rPr>
        <w:t xml:space="preserve"> </w:t>
      </w:r>
      <w:r>
        <w:rPr>
          <w:color w:val="231F20"/>
        </w:rPr>
        <w:t>domains:</w:t>
      </w:r>
      <w:r>
        <w:rPr>
          <w:color w:val="231F20"/>
          <w:spacing w:val="-7"/>
        </w:rPr>
        <w:t xml:space="preserve"> </w:t>
      </w:r>
      <w:r>
        <w:rPr>
          <w:color w:val="231F20"/>
          <w:spacing w:val="-1"/>
        </w:rPr>
        <w:t>cognitive,</w:t>
      </w:r>
      <w:r>
        <w:rPr>
          <w:color w:val="231F20"/>
          <w:spacing w:val="-7"/>
        </w:rPr>
        <w:t xml:space="preserve"> </w:t>
      </w:r>
      <w:r>
        <w:rPr>
          <w:color w:val="231F20"/>
          <w:spacing w:val="-1"/>
        </w:rPr>
        <w:t>physical,</w:t>
      </w:r>
      <w:r>
        <w:rPr>
          <w:color w:val="231F20"/>
          <w:spacing w:val="-8"/>
        </w:rPr>
        <w:t xml:space="preserve"> </w:t>
      </w:r>
      <w:r>
        <w:rPr>
          <w:color w:val="231F20"/>
        </w:rPr>
        <w:t>social,</w:t>
      </w:r>
      <w:r>
        <w:rPr>
          <w:color w:val="231F20"/>
          <w:spacing w:val="-8"/>
        </w:rPr>
        <w:t xml:space="preserve"> </w:t>
      </w:r>
      <w:r>
        <w:rPr>
          <w:color w:val="231F20"/>
        </w:rPr>
        <w:t xml:space="preserve">emotional, </w:t>
      </w:r>
      <w:r>
        <w:rPr>
          <w:color w:val="231F20"/>
          <w:spacing w:val="-1"/>
        </w:rPr>
        <w:t>linguistic</w:t>
      </w:r>
      <w:r>
        <w:rPr>
          <w:color w:val="231F20"/>
          <w:spacing w:val="-4"/>
        </w:rPr>
        <w:t xml:space="preserve"> </w:t>
      </w:r>
      <w:r>
        <w:rPr>
          <w:color w:val="231F20"/>
        </w:rPr>
        <w:t>and</w:t>
      </w:r>
      <w:r>
        <w:rPr>
          <w:color w:val="231F20"/>
          <w:spacing w:val="-5"/>
        </w:rPr>
        <w:t xml:space="preserve"> </w:t>
      </w:r>
      <w:r>
        <w:rPr>
          <w:color w:val="231F20"/>
        </w:rPr>
        <w:t>spiritual.</w:t>
      </w:r>
      <w:r>
        <w:rPr>
          <w:color w:val="231F20"/>
          <w:spacing w:val="-5"/>
        </w:rPr>
        <w:t xml:space="preserve"> </w:t>
      </w:r>
      <w:r>
        <w:rPr>
          <w:color w:val="231F20"/>
          <w:spacing w:val="-1"/>
        </w:rPr>
        <w:t>This</w:t>
      </w:r>
      <w:r>
        <w:rPr>
          <w:color w:val="231F20"/>
          <w:spacing w:val="-4"/>
        </w:rPr>
        <w:t xml:space="preserve"> </w:t>
      </w:r>
      <w:r>
        <w:rPr>
          <w:color w:val="231F20"/>
        </w:rPr>
        <w:t>approach</w:t>
      </w:r>
      <w:r>
        <w:rPr>
          <w:color w:val="231F20"/>
          <w:spacing w:val="-5"/>
        </w:rPr>
        <w:t xml:space="preserve"> </w:t>
      </w:r>
      <w:proofErr w:type="spellStart"/>
      <w:r>
        <w:rPr>
          <w:color w:val="231F20"/>
        </w:rPr>
        <w:t>recognises</w:t>
      </w:r>
      <w:proofErr w:type="spellEnd"/>
      <w:r>
        <w:rPr>
          <w:color w:val="231F20"/>
          <w:spacing w:val="-5"/>
        </w:rPr>
        <w:t xml:space="preserve"> </w:t>
      </w:r>
      <w:r>
        <w:rPr>
          <w:color w:val="231F20"/>
        </w:rPr>
        <w:t>that</w:t>
      </w:r>
      <w:r>
        <w:rPr>
          <w:color w:val="231F20"/>
          <w:spacing w:val="23"/>
          <w:w w:val="99"/>
        </w:rPr>
        <w:t xml:space="preserve"> </w:t>
      </w:r>
      <w:r>
        <w:rPr>
          <w:color w:val="231F20"/>
          <w:spacing w:val="-1"/>
        </w:rPr>
        <w:t>learning</w:t>
      </w:r>
      <w:r>
        <w:rPr>
          <w:color w:val="231F20"/>
          <w:spacing w:val="-4"/>
        </w:rPr>
        <w:t xml:space="preserve"> </w:t>
      </w:r>
      <w:r>
        <w:rPr>
          <w:color w:val="231F20"/>
          <w:spacing w:val="-1"/>
        </w:rPr>
        <w:t>in</w:t>
      </w:r>
      <w:r>
        <w:rPr>
          <w:color w:val="231F20"/>
          <w:spacing w:val="-5"/>
        </w:rPr>
        <w:t xml:space="preserve"> </w:t>
      </w:r>
      <w:r>
        <w:rPr>
          <w:color w:val="231F20"/>
        </w:rPr>
        <w:t>the</w:t>
      </w:r>
      <w:r>
        <w:rPr>
          <w:color w:val="231F20"/>
          <w:spacing w:val="-4"/>
        </w:rPr>
        <w:t xml:space="preserve"> </w:t>
      </w:r>
      <w:r>
        <w:rPr>
          <w:color w:val="231F20"/>
        </w:rPr>
        <w:t>early</w:t>
      </w:r>
      <w:r>
        <w:rPr>
          <w:color w:val="231F20"/>
          <w:spacing w:val="-6"/>
        </w:rPr>
        <w:t xml:space="preserve"> </w:t>
      </w:r>
      <w:r>
        <w:rPr>
          <w:color w:val="231F20"/>
          <w:spacing w:val="-1"/>
        </w:rPr>
        <w:t>years</w:t>
      </w:r>
      <w:r>
        <w:rPr>
          <w:color w:val="231F20"/>
          <w:spacing w:val="-5"/>
        </w:rPr>
        <w:t xml:space="preserve"> </w:t>
      </w:r>
      <w:r>
        <w:rPr>
          <w:color w:val="231F20"/>
          <w:spacing w:val="-1"/>
        </w:rPr>
        <w:t>is</w:t>
      </w:r>
      <w:r>
        <w:rPr>
          <w:color w:val="231F20"/>
          <w:spacing w:val="-5"/>
        </w:rPr>
        <w:t xml:space="preserve"> </w:t>
      </w:r>
      <w:r>
        <w:rPr>
          <w:color w:val="231F20"/>
        </w:rPr>
        <w:t>most</w:t>
      </w:r>
      <w:r>
        <w:rPr>
          <w:color w:val="231F20"/>
          <w:spacing w:val="-6"/>
        </w:rPr>
        <w:t xml:space="preserve"> </w:t>
      </w:r>
      <w:r>
        <w:rPr>
          <w:color w:val="231F20"/>
          <w:spacing w:val="-1"/>
        </w:rPr>
        <w:t>effective</w:t>
      </w:r>
      <w:r>
        <w:rPr>
          <w:color w:val="231F20"/>
          <w:spacing w:val="-4"/>
        </w:rPr>
        <w:t xml:space="preserve"> </w:t>
      </w:r>
      <w:r>
        <w:rPr>
          <w:color w:val="231F20"/>
          <w:spacing w:val="-1"/>
        </w:rPr>
        <w:t>when</w:t>
      </w:r>
      <w:r>
        <w:rPr>
          <w:color w:val="231F20"/>
          <w:spacing w:val="22"/>
          <w:w w:val="99"/>
        </w:rPr>
        <w:t xml:space="preserve"> </w:t>
      </w:r>
      <w:r>
        <w:rPr>
          <w:color w:val="231F20"/>
        </w:rPr>
        <w:t>educators</w:t>
      </w:r>
      <w:r>
        <w:rPr>
          <w:color w:val="231F20"/>
          <w:spacing w:val="-6"/>
        </w:rPr>
        <w:t xml:space="preserve"> </w:t>
      </w:r>
      <w:r>
        <w:rPr>
          <w:color w:val="231F20"/>
        </w:rPr>
        <w:t>attend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spacing w:val="-1"/>
        </w:rPr>
        <w:t>whole</w:t>
      </w:r>
      <w:r>
        <w:rPr>
          <w:color w:val="231F20"/>
          <w:spacing w:val="-4"/>
        </w:rPr>
        <w:t xml:space="preserve"> </w:t>
      </w:r>
      <w:r>
        <w:rPr>
          <w:color w:val="231F20"/>
        </w:rPr>
        <w:t>child</w:t>
      </w:r>
      <w:r>
        <w:rPr>
          <w:color w:val="231F20"/>
          <w:spacing w:val="-6"/>
        </w:rPr>
        <w:t xml:space="preserve"> </w:t>
      </w:r>
      <w:r>
        <w:rPr>
          <w:color w:val="231F20"/>
        </w:rPr>
        <w:t>and</w:t>
      </w:r>
      <w:r>
        <w:rPr>
          <w:color w:val="231F20"/>
          <w:spacing w:val="-5"/>
        </w:rPr>
        <w:t xml:space="preserve"> </w:t>
      </w:r>
      <w:r>
        <w:rPr>
          <w:color w:val="231F20"/>
          <w:spacing w:val="-2"/>
        </w:rPr>
        <w:t>weave</w:t>
      </w:r>
      <w:r>
        <w:rPr>
          <w:color w:val="231F20"/>
          <w:spacing w:val="-5"/>
        </w:rPr>
        <w:t xml:space="preserve"> </w:t>
      </w:r>
      <w:r>
        <w:rPr>
          <w:color w:val="231F20"/>
        </w:rPr>
        <w:t>together</w:t>
      </w:r>
      <w:r>
        <w:rPr>
          <w:color w:val="231F20"/>
          <w:spacing w:val="25"/>
          <w:w w:val="99"/>
        </w:rPr>
        <w:t xml:space="preserve"> </w:t>
      </w:r>
      <w:r>
        <w:rPr>
          <w:color w:val="231F20"/>
          <w:spacing w:val="-1"/>
        </w:rPr>
        <w:t>learning</w:t>
      </w:r>
      <w:r>
        <w:rPr>
          <w:color w:val="231F20"/>
          <w:spacing w:val="-8"/>
        </w:rPr>
        <w:t xml:space="preserve"> </w:t>
      </w:r>
      <w:r>
        <w:rPr>
          <w:color w:val="231F20"/>
        </w:rPr>
        <w:t>opportunities</w:t>
      </w:r>
      <w:r>
        <w:rPr>
          <w:color w:val="231F20"/>
          <w:spacing w:val="-10"/>
        </w:rPr>
        <w:t xml:space="preserve"> </w:t>
      </w:r>
      <w:r>
        <w:rPr>
          <w:color w:val="231F20"/>
        </w:rPr>
        <w:t>that</w:t>
      </w:r>
      <w:r>
        <w:rPr>
          <w:color w:val="231F20"/>
          <w:spacing w:val="-9"/>
        </w:rPr>
        <w:t xml:space="preserve"> </w:t>
      </w:r>
      <w:r>
        <w:rPr>
          <w:color w:val="231F20"/>
        </w:rPr>
        <w:t>connect</w:t>
      </w:r>
      <w:r>
        <w:rPr>
          <w:color w:val="231F20"/>
          <w:spacing w:val="-9"/>
        </w:rPr>
        <w:t xml:space="preserve"> </w:t>
      </w:r>
      <w:r>
        <w:rPr>
          <w:color w:val="231F20"/>
        </w:rPr>
        <w:t>different</w:t>
      </w:r>
      <w:r>
        <w:rPr>
          <w:color w:val="231F20"/>
          <w:spacing w:val="-9"/>
        </w:rPr>
        <w:t xml:space="preserve"> </w:t>
      </w:r>
      <w:r>
        <w:rPr>
          <w:color w:val="231F20"/>
        </w:rPr>
        <w:t>aspects</w:t>
      </w:r>
      <w:r w:rsidR="00D23B17">
        <w:rPr>
          <w:color w:val="231F20"/>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spacing w:val="-1"/>
        </w:rPr>
        <w:t>child’s</w:t>
      </w:r>
      <w:r>
        <w:rPr>
          <w:color w:val="231F20"/>
          <w:spacing w:val="-2"/>
        </w:rPr>
        <w:t xml:space="preserve"> </w:t>
      </w:r>
      <w:r>
        <w:rPr>
          <w:color w:val="231F20"/>
          <w:spacing w:val="-3"/>
        </w:rPr>
        <w:t>identity.</w:t>
      </w:r>
    </w:p>
    <w:p w:rsidR="001E7594" w:rsidRDefault="001E7594" w:rsidP="00ED7E7A">
      <w:pPr>
        <w:spacing w:before="5"/>
        <w:rPr>
          <w:rFonts w:ascii="Verdana" w:eastAsia="Verdana" w:hAnsi="Verdana" w:cs="Verdana"/>
          <w:sz w:val="20"/>
          <w:szCs w:val="20"/>
        </w:rPr>
      </w:pPr>
    </w:p>
    <w:p w:rsidR="001E7594" w:rsidRDefault="001E7594" w:rsidP="00ED7E7A">
      <w:pPr>
        <w:pStyle w:val="BodyText"/>
        <w:spacing w:line="263" w:lineRule="auto"/>
        <w:ind w:left="0" w:right="15"/>
      </w:pPr>
      <w:r>
        <w:rPr>
          <w:color w:val="231F20"/>
        </w:rPr>
        <w:t>Making</w:t>
      </w:r>
      <w:r>
        <w:rPr>
          <w:color w:val="231F20"/>
          <w:spacing w:val="-6"/>
        </w:rPr>
        <w:t xml:space="preserve"> </w:t>
      </w:r>
      <w:r>
        <w:rPr>
          <w:color w:val="231F20"/>
        </w:rPr>
        <w:t>holistic</w:t>
      </w:r>
      <w:r>
        <w:rPr>
          <w:color w:val="231F20"/>
          <w:spacing w:val="-6"/>
        </w:rPr>
        <w:t xml:space="preserve"> </w:t>
      </w:r>
      <w:r>
        <w:rPr>
          <w:color w:val="231F20"/>
        </w:rPr>
        <w:t>curriculum</w:t>
      </w:r>
      <w:r>
        <w:rPr>
          <w:color w:val="231F20"/>
          <w:spacing w:val="-5"/>
        </w:rPr>
        <w:t xml:space="preserve"> </w:t>
      </w:r>
      <w:r>
        <w:rPr>
          <w:color w:val="231F20"/>
        </w:rPr>
        <w:t>decisions</w:t>
      </w:r>
      <w:r>
        <w:rPr>
          <w:color w:val="231F20"/>
          <w:spacing w:val="-4"/>
        </w:rPr>
        <w:t xml:space="preserve"> </w:t>
      </w:r>
      <w:r>
        <w:rPr>
          <w:color w:val="231F20"/>
        </w:rPr>
        <w:t>related</w:t>
      </w:r>
      <w:r>
        <w:rPr>
          <w:color w:val="231F20"/>
          <w:spacing w:val="-6"/>
        </w:rPr>
        <w:t xml:space="preserve"> </w:t>
      </w:r>
      <w:r>
        <w:rPr>
          <w:color w:val="231F20"/>
        </w:rPr>
        <w:t>to</w:t>
      </w:r>
      <w:r>
        <w:rPr>
          <w:color w:val="231F20"/>
          <w:spacing w:val="-5"/>
        </w:rPr>
        <w:t xml:space="preserve"> </w:t>
      </w:r>
      <w:r>
        <w:rPr>
          <w:color w:val="231F20"/>
        </w:rPr>
        <w:t>road</w:t>
      </w:r>
      <w:r>
        <w:rPr>
          <w:color w:val="231F20"/>
          <w:w w:val="99"/>
        </w:rPr>
        <w:t xml:space="preserve"> </w:t>
      </w:r>
      <w:r>
        <w:rPr>
          <w:color w:val="231F20"/>
          <w:spacing w:val="-1"/>
        </w:rPr>
        <w:t>safety</w:t>
      </w:r>
      <w:r>
        <w:rPr>
          <w:color w:val="231F20"/>
          <w:spacing w:val="-7"/>
        </w:rPr>
        <w:t xml:space="preserve"> </w:t>
      </w:r>
      <w:r>
        <w:rPr>
          <w:color w:val="231F20"/>
        </w:rPr>
        <w:t>education</w:t>
      </w:r>
      <w:r>
        <w:rPr>
          <w:color w:val="231F20"/>
          <w:spacing w:val="-8"/>
        </w:rPr>
        <w:t xml:space="preserve"> </w:t>
      </w:r>
      <w:r>
        <w:rPr>
          <w:color w:val="231F20"/>
        </w:rPr>
        <w:t>requires</w:t>
      </w:r>
      <w:r>
        <w:rPr>
          <w:color w:val="231F20"/>
          <w:spacing w:val="-7"/>
        </w:rPr>
        <w:t xml:space="preserve"> </w:t>
      </w:r>
      <w:r>
        <w:rPr>
          <w:color w:val="231F20"/>
        </w:rPr>
        <w:t>educators</w:t>
      </w:r>
      <w:r>
        <w:rPr>
          <w:color w:val="231F20"/>
          <w:spacing w:val="-8"/>
        </w:rPr>
        <w:t xml:space="preserve"> </w:t>
      </w:r>
      <w:r>
        <w:rPr>
          <w:color w:val="231F20"/>
        </w:rPr>
        <w:t>to</w:t>
      </w:r>
      <w:r>
        <w:rPr>
          <w:color w:val="231F20"/>
          <w:spacing w:val="-7"/>
        </w:rPr>
        <w:t xml:space="preserve"> </w:t>
      </w:r>
      <w:r>
        <w:rPr>
          <w:color w:val="231F20"/>
        </w:rPr>
        <w:t>consider</w:t>
      </w:r>
      <w:r>
        <w:rPr>
          <w:color w:val="231F20"/>
          <w:spacing w:val="-6"/>
        </w:rPr>
        <w:t xml:space="preserve"> </w:t>
      </w:r>
      <w:r>
        <w:rPr>
          <w:color w:val="231F20"/>
        </w:rPr>
        <w:t>multiple</w:t>
      </w:r>
      <w:r>
        <w:rPr>
          <w:color w:val="231F20"/>
          <w:spacing w:val="25"/>
        </w:rPr>
        <w:t xml:space="preserve"> </w:t>
      </w:r>
      <w:r>
        <w:rPr>
          <w:color w:val="231F20"/>
        </w:rPr>
        <w:t>aspects</w:t>
      </w:r>
      <w:r>
        <w:rPr>
          <w:color w:val="231F20"/>
          <w:spacing w:val="-9"/>
        </w:rPr>
        <w:t xml:space="preserve"> </w:t>
      </w:r>
      <w:r>
        <w:rPr>
          <w:color w:val="231F20"/>
        </w:rPr>
        <w:t>of</w:t>
      </w:r>
      <w:r>
        <w:rPr>
          <w:color w:val="231F20"/>
          <w:spacing w:val="-7"/>
        </w:rPr>
        <w:t xml:space="preserve"> </w:t>
      </w:r>
      <w:r>
        <w:rPr>
          <w:color w:val="231F20"/>
          <w:spacing w:val="-1"/>
        </w:rPr>
        <w:t>children’s</w:t>
      </w:r>
      <w:r>
        <w:rPr>
          <w:color w:val="231F20"/>
          <w:spacing w:val="-8"/>
        </w:rPr>
        <w:t xml:space="preserve"> </w:t>
      </w:r>
      <w:r>
        <w:rPr>
          <w:color w:val="231F20"/>
          <w:spacing w:val="-1"/>
        </w:rPr>
        <w:t>learning.</w:t>
      </w:r>
      <w:r>
        <w:rPr>
          <w:color w:val="231F20"/>
          <w:spacing w:val="-6"/>
        </w:rPr>
        <w:t xml:space="preserve"> </w:t>
      </w:r>
      <w:r>
        <w:rPr>
          <w:color w:val="231F20"/>
          <w:spacing w:val="-2"/>
        </w:rPr>
        <w:t>Road</w:t>
      </w:r>
      <w:r>
        <w:rPr>
          <w:color w:val="231F20"/>
          <w:spacing w:val="-8"/>
        </w:rPr>
        <w:t xml:space="preserve"> </w:t>
      </w:r>
      <w:r>
        <w:rPr>
          <w:color w:val="231F20"/>
          <w:spacing w:val="-1"/>
        </w:rPr>
        <w:t>safety</w:t>
      </w:r>
      <w:r>
        <w:rPr>
          <w:color w:val="231F20"/>
          <w:spacing w:val="-7"/>
        </w:rPr>
        <w:t xml:space="preserve"> </w:t>
      </w:r>
      <w:r>
        <w:rPr>
          <w:color w:val="231F20"/>
        </w:rPr>
        <w:t>experiences</w:t>
      </w:r>
      <w:r>
        <w:rPr>
          <w:color w:val="231F20"/>
          <w:spacing w:val="23"/>
          <w:w w:val="99"/>
        </w:rPr>
        <w:t xml:space="preserve"> </w:t>
      </w:r>
      <w:r>
        <w:rPr>
          <w:color w:val="231F20"/>
        </w:rPr>
        <w:t>that</w:t>
      </w:r>
      <w:r>
        <w:rPr>
          <w:color w:val="231F20"/>
          <w:spacing w:val="-8"/>
        </w:rPr>
        <w:t xml:space="preserve"> </w:t>
      </w:r>
      <w:r>
        <w:rPr>
          <w:color w:val="231F20"/>
        </w:rPr>
        <w:t>connect,</w:t>
      </w:r>
      <w:r>
        <w:rPr>
          <w:color w:val="231F20"/>
          <w:spacing w:val="-8"/>
        </w:rPr>
        <w:t xml:space="preserve"> </w:t>
      </w:r>
      <w:r>
        <w:rPr>
          <w:color w:val="231F20"/>
        </w:rPr>
        <w:t>for</w:t>
      </w:r>
      <w:r>
        <w:rPr>
          <w:color w:val="231F20"/>
          <w:spacing w:val="-9"/>
        </w:rPr>
        <w:t xml:space="preserve"> </w:t>
      </w:r>
      <w:r>
        <w:rPr>
          <w:color w:val="231F20"/>
        </w:rPr>
        <w:t>example,</w:t>
      </w:r>
      <w:r>
        <w:rPr>
          <w:color w:val="231F20"/>
          <w:spacing w:val="-9"/>
        </w:rPr>
        <w:t xml:space="preserve"> </w:t>
      </w:r>
      <w:r>
        <w:rPr>
          <w:color w:val="231F20"/>
          <w:spacing w:val="-1"/>
        </w:rPr>
        <w:t>children’s</w:t>
      </w:r>
      <w:r>
        <w:rPr>
          <w:color w:val="231F20"/>
          <w:spacing w:val="-8"/>
        </w:rPr>
        <w:t xml:space="preserve"> </w:t>
      </w:r>
      <w:r>
        <w:rPr>
          <w:color w:val="231F20"/>
          <w:spacing w:val="-1"/>
        </w:rPr>
        <w:t>physical,</w:t>
      </w:r>
      <w:r>
        <w:rPr>
          <w:color w:val="231F20"/>
          <w:spacing w:val="-8"/>
        </w:rPr>
        <w:t xml:space="preserve"> </w:t>
      </w:r>
      <w:r>
        <w:rPr>
          <w:color w:val="231F20"/>
        </w:rPr>
        <w:t>personal,</w:t>
      </w:r>
      <w:r>
        <w:rPr>
          <w:color w:val="231F20"/>
          <w:spacing w:val="29"/>
          <w:w w:val="99"/>
        </w:rPr>
        <w:t xml:space="preserve"> </w:t>
      </w:r>
      <w:r>
        <w:rPr>
          <w:color w:val="231F20"/>
        </w:rPr>
        <w:t>social</w:t>
      </w:r>
      <w:r>
        <w:rPr>
          <w:color w:val="231F20"/>
          <w:spacing w:val="-6"/>
        </w:rPr>
        <w:t xml:space="preserve"> </w:t>
      </w:r>
      <w:r>
        <w:rPr>
          <w:color w:val="231F20"/>
        </w:rPr>
        <w:t>and</w:t>
      </w:r>
      <w:r>
        <w:rPr>
          <w:color w:val="231F20"/>
          <w:spacing w:val="-5"/>
        </w:rPr>
        <w:t xml:space="preserve"> </w:t>
      </w:r>
      <w:r>
        <w:rPr>
          <w:color w:val="231F20"/>
          <w:spacing w:val="-1"/>
        </w:rPr>
        <w:t>cognitive</w:t>
      </w:r>
      <w:r>
        <w:rPr>
          <w:color w:val="231F20"/>
          <w:spacing w:val="-4"/>
        </w:rPr>
        <w:t xml:space="preserve"> </w:t>
      </w:r>
      <w:r>
        <w:rPr>
          <w:color w:val="231F20"/>
        </w:rPr>
        <w:t>aspects</w:t>
      </w:r>
      <w:r>
        <w:rPr>
          <w:color w:val="231F20"/>
          <w:spacing w:val="-5"/>
        </w:rPr>
        <w:t xml:space="preserve"> </w:t>
      </w:r>
      <w:r>
        <w:rPr>
          <w:color w:val="231F20"/>
        </w:rPr>
        <w:t>of</w:t>
      </w:r>
      <w:r>
        <w:rPr>
          <w:color w:val="231F20"/>
          <w:spacing w:val="-5"/>
        </w:rPr>
        <w:t xml:space="preserve"> </w:t>
      </w:r>
      <w:r>
        <w:rPr>
          <w:color w:val="231F20"/>
          <w:spacing w:val="-1"/>
        </w:rPr>
        <w:t>learning</w:t>
      </w:r>
      <w:r>
        <w:rPr>
          <w:color w:val="231F20"/>
          <w:spacing w:val="-3"/>
        </w:rPr>
        <w:t xml:space="preserve"> </w:t>
      </w:r>
      <w:r>
        <w:rPr>
          <w:color w:val="231F20"/>
          <w:spacing w:val="-1"/>
        </w:rPr>
        <w:t>provide</w:t>
      </w:r>
      <w:r>
        <w:rPr>
          <w:color w:val="231F20"/>
          <w:spacing w:val="-5"/>
        </w:rPr>
        <w:t xml:space="preserve"> </w:t>
      </w:r>
      <w:r>
        <w:rPr>
          <w:color w:val="231F20"/>
        </w:rPr>
        <w:t>for</w:t>
      </w:r>
      <w:r>
        <w:rPr>
          <w:color w:val="231F20"/>
          <w:spacing w:val="-5"/>
        </w:rPr>
        <w:t xml:space="preserve"> </w:t>
      </w:r>
      <w:r>
        <w:rPr>
          <w:color w:val="231F20"/>
        </w:rPr>
        <w:t>more</w:t>
      </w:r>
      <w:r>
        <w:rPr>
          <w:color w:val="231F20"/>
          <w:spacing w:val="26"/>
        </w:rPr>
        <w:t xml:space="preserve"> </w:t>
      </w:r>
      <w:r>
        <w:rPr>
          <w:color w:val="231F20"/>
        </w:rPr>
        <w:t>meaningful</w:t>
      </w:r>
      <w:r>
        <w:rPr>
          <w:color w:val="231F20"/>
          <w:spacing w:val="-20"/>
        </w:rPr>
        <w:t xml:space="preserve"> </w:t>
      </w:r>
      <w:r>
        <w:rPr>
          <w:color w:val="231F20"/>
          <w:spacing w:val="-1"/>
        </w:rPr>
        <w:t>learning.</w:t>
      </w:r>
    </w:p>
    <w:p w:rsidR="00EE1480" w:rsidRPr="00B12D50" w:rsidRDefault="00EE1480" w:rsidP="00ED7E7A">
      <w:pPr>
        <w:pStyle w:val="BodyText"/>
        <w:ind w:left="0"/>
        <w:rPr>
          <w:rFonts w:cs="Arial"/>
        </w:rPr>
        <w:sectPr w:rsidR="00EE1480" w:rsidRPr="00B12D50" w:rsidSect="00B12D50">
          <w:type w:val="continuous"/>
          <w:pgSz w:w="11910" w:h="16840"/>
          <w:pgMar w:top="1134" w:right="561" w:bottom="278" w:left="578" w:header="567" w:footer="720" w:gutter="0"/>
          <w:cols w:space="720" w:equalWidth="0">
            <w:col w:w="10769" w:space="126"/>
          </w:cols>
        </w:sectPr>
      </w:pPr>
    </w:p>
    <w:p w:rsidR="00B6396C" w:rsidRDefault="00B33BF0" w:rsidP="00ED7E7A">
      <w:pPr>
        <w:rPr>
          <w:rFonts w:ascii="Verdana" w:eastAsia="Verdana" w:hAnsi="Verdana" w:cs="Verdana"/>
          <w:sz w:val="26"/>
          <w:szCs w:val="26"/>
        </w:rPr>
      </w:pPr>
      <w:r>
        <w:lastRenderedPageBreak/>
        <w:br w:type="column"/>
      </w:r>
    </w:p>
    <w:p w:rsidR="00B6396C" w:rsidRDefault="00B6396C" w:rsidP="00ED7E7A">
      <w:pPr>
        <w:spacing w:line="250" w:lineRule="auto"/>
        <w:rPr>
          <w:rFonts w:ascii="Verdana" w:eastAsia="Verdana" w:hAnsi="Verdana" w:cs="Verdana"/>
          <w:sz w:val="26"/>
          <w:szCs w:val="26"/>
        </w:rPr>
        <w:sectPr w:rsidR="00B6396C">
          <w:type w:val="continuous"/>
          <w:pgSz w:w="11910" w:h="16840"/>
          <w:pgMar w:top="640" w:right="560" w:bottom="280" w:left="580" w:header="720" w:footer="720" w:gutter="0"/>
          <w:cols w:num="2" w:space="720" w:equalWidth="0">
            <w:col w:w="5260" w:space="126"/>
            <w:col w:w="5384"/>
          </w:cols>
        </w:sectPr>
      </w:pPr>
    </w:p>
    <w:p w:rsidR="001E7594" w:rsidRDefault="001E7594" w:rsidP="00ED7E7A">
      <w:pPr>
        <w:spacing w:line="263" w:lineRule="auto"/>
        <w:ind w:right="547"/>
        <w:rPr>
          <w:rFonts w:ascii="Verdana" w:eastAsia="Verdana" w:hAnsi="Verdana" w:cs="Verdana"/>
          <w:sz w:val="18"/>
          <w:szCs w:val="18"/>
        </w:rPr>
      </w:pPr>
      <w:r>
        <w:rPr>
          <w:rFonts w:ascii="Verdana"/>
          <w:b/>
          <w:color w:val="E87D1D"/>
          <w:sz w:val="18"/>
        </w:rPr>
        <w:lastRenderedPageBreak/>
        <w:t>Using</w:t>
      </w:r>
      <w:r>
        <w:rPr>
          <w:rFonts w:ascii="Verdana"/>
          <w:b/>
          <w:color w:val="E87D1D"/>
          <w:spacing w:val="-3"/>
          <w:sz w:val="18"/>
        </w:rPr>
        <w:t xml:space="preserve"> </w:t>
      </w:r>
      <w:r>
        <w:rPr>
          <w:rFonts w:ascii="Verdana"/>
          <w:b/>
          <w:color w:val="E87D1D"/>
          <w:sz w:val="18"/>
        </w:rPr>
        <w:t>a</w:t>
      </w:r>
      <w:r>
        <w:rPr>
          <w:rFonts w:ascii="Verdana"/>
          <w:b/>
          <w:color w:val="E87D1D"/>
          <w:spacing w:val="-2"/>
          <w:sz w:val="18"/>
        </w:rPr>
        <w:t xml:space="preserve"> </w:t>
      </w:r>
      <w:r>
        <w:rPr>
          <w:rFonts w:ascii="Verdana"/>
          <w:b/>
          <w:color w:val="E87D1D"/>
          <w:spacing w:val="-1"/>
          <w:sz w:val="18"/>
        </w:rPr>
        <w:t xml:space="preserve">holistic </w:t>
      </w:r>
      <w:r>
        <w:rPr>
          <w:rFonts w:ascii="Verdana"/>
          <w:b/>
          <w:color w:val="E87D1D"/>
          <w:sz w:val="18"/>
        </w:rPr>
        <w:t>approach</w:t>
      </w:r>
      <w:r>
        <w:rPr>
          <w:rFonts w:ascii="Verdana"/>
          <w:b/>
          <w:color w:val="E87D1D"/>
          <w:spacing w:val="-3"/>
          <w:sz w:val="18"/>
        </w:rPr>
        <w:t xml:space="preserve"> </w:t>
      </w:r>
      <w:r>
        <w:rPr>
          <w:rFonts w:ascii="Verdana"/>
          <w:b/>
          <w:color w:val="E87D1D"/>
          <w:sz w:val="18"/>
        </w:rPr>
        <w:t>is</w:t>
      </w:r>
      <w:r>
        <w:rPr>
          <w:rFonts w:ascii="Verdana"/>
          <w:b/>
          <w:color w:val="E87D1D"/>
          <w:spacing w:val="-2"/>
          <w:sz w:val="18"/>
        </w:rPr>
        <w:t xml:space="preserve"> </w:t>
      </w:r>
      <w:r>
        <w:rPr>
          <w:rFonts w:ascii="Verdana"/>
          <w:b/>
          <w:color w:val="E87D1D"/>
          <w:spacing w:val="-1"/>
          <w:sz w:val="18"/>
        </w:rPr>
        <w:t xml:space="preserve">fundamental </w:t>
      </w:r>
      <w:r>
        <w:rPr>
          <w:rFonts w:ascii="Verdana"/>
          <w:b/>
          <w:color w:val="E87D1D"/>
          <w:sz w:val="18"/>
        </w:rPr>
        <w:t>to</w:t>
      </w:r>
      <w:r>
        <w:rPr>
          <w:rFonts w:ascii="Verdana"/>
          <w:b/>
          <w:color w:val="E87D1D"/>
          <w:spacing w:val="23"/>
          <w:w w:val="99"/>
          <w:sz w:val="18"/>
        </w:rPr>
        <w:t xml:space="preserve"> </w:t>
      </w:r>
      <w:r>
        <w:rPr>
          <w:rFonts w:ascii="Verdana"/>
          <w:b/>
          <w:color w:val="E87D1D"/>
          <w:spacing w:val="-1"/>
          <w:sz w:val="18"/>
        </w:rPr>
        <w:t>early</w:t>
      </w:r>
      <w:r>
        <w:rPr>
          <w:rFonts w:ascii="Verdana"/>
          <w:b/>
          <w:color w:val="E87D1D"/>
          <w:spacing w:val="-2"/>
          <w:sz w:val="18"/>
        </w:rPr>
        <w:t xml:space="preserve"> </w:t>
      </w:r>
      <w:r>
        <w:rPr>
          <w:rFonts w:ascii="Verdana"/>
          <w:b/>
          <w:color w:val="E87D1D"/>
          <w:spacing w:val="-1"/>
          <w:sz w:val="18"/>
        </w:rPr>
        <w:t xml:space="preserve">childhood education. </w:t>
      </w:r>
      <w:r>
        <w:rPr>
          <w:rFonts w:ascii="Verdana"/>
          <w:b/>
          <w:color w:val="E87D1D"/>
          <w:sz w:val="18"/>
        </w:rPr>
        <w:t>To</w:t>
      </w:r>
      <w:r>
        <w:rPr>
          <w:rFonts w:ascii="Verdana"/>
          <w:b/>
          <w:color w:val="E87D1D"/>
          <w:spacing w:val="-2"/>
          <w:sz w:val="18"/>
        </w:rPr>
        <w:t xml:space="preserve"> </w:t>
      </w:r>
      <w:r>
        <w:rPr>
          <w:rFonts w:ascii="Verdana"/>
          <w:b/>
          <w:color w:val="E87D1D"/>
          <w:spacing w:val="-1"/>
          <w:sz w:val="18"/>
        </w:rPr>
        <w:t>be effective,</w:t>
      </w:r>
      <w:r>
        <w:rPr>
          <w:rFonts w:ascii="Verdana"/>
          <w:b/>
          <w:color w:val="E87D1D"/>
          <w:spacing w:val="24"/>
          <w:sz w:val="18"/>
        </w:rPr>
        <w:t xml:space="preserve"> </w:t>
      </w:r>
      <w:r>
        <w:rPr>
          <w:rFonts w:ascii="Verdana"/>
          <w:b/>
          <w:color w:val="E87D1D"/>
          <w:spacing w:val="-1"/>
          <w:sz w:val="18"/>
        </w:rPr>
        <w:t>road</w:t>
      </w:r>
      <w:r>
        <w:rPr>
          <w:rFonts w:ascii="Verdana"/>
          <w:b/>
          <w:color w:val="E87D1D"/>
          <w:spacing w:val="-2"/>
          <w:sz w:val="18"/>
        </w:rPr>
        <w:t xml:space="preserve"> </w:t>
      </w:r>
      <w:r>
        <w:rPr>
          <w:rFonts w:ascii="Verdana"/>
          <w:b/>
          <w:color w:val="E87D1D"/>
          <w:spacing w:val="-1"/>
          <w:sz w:val="18"/>
        </w:rPr>
        <w:t xml:space="preserve">safety education for </w:t>
      </w:r>
      <w:r>
        <w:rPr>
          <w:rFonts w:ascii="Verdana"/>
          <w:b/>
          <w:color w:val="E87D1D"/>
          <w:sz w:val="18"/>
        </w:rPr>
        <w:t>this</w:t>
      </w:r>
      <w:r>
        <w:rPr>
          <w:rFonts w:ascii="Verdana"/>
          <w:b/>
          <w:color w:val="E87D1D"/>
          <w:spacing w:val="-3"/>
          <w:sz w:val="18"/>
        </w:rPr>
        <w:t xml:space="preserve"> </w:t>
      </w:r>
      <w:r>
        <w:rPr>
          <w:rFonts w:ascii="Verdana"/>
          <w:b/>
          <w:color w:val="E87D1D"/>
          <w:sz w:val="18"/>
        </w:rPr>
        <w:t>age</w:t>
      </w:r>
      <w:r>
        <w:rPr>
          <w:rFonts w:ascii="Verdana"/>
          <w:b/>
          <w:color w:val="E87D1D"/>
          <w:spacing w:val="-2"/>
          <w:sz w:val="18"/>
        </w:rPr>
        <w:t xml:space="preserve"> </w:t>
      </w:r>
      <w:r>
        <w:rPr>
          <w:rFonts w:ascii="Verdana"/>
          <w:b/>
          <w:color w:val="E87D1D"/>
          <w:spacing w:val="-1"/>
          <w:sz w:val="18"/>
        </w:rPr>
        <w:t>group</w:t>
      </w:r>
      <w:r>
        <w:rPr>
          <w:rFonts w:ascii="Verdana"/>
          <w:b/>
          <w:color w:val="E87D1D"/>
          <w:spacing w:val="24"/>
          <w:sz w:val="18"/>
        </w:rPr>
        <w:t xml:space="preserve"> </w:t>
      </w:r>
      <w:r>
        <w:rPr>
          <w:rFonts w:ascii="Verdana"/>
          <w:b/>
          <w:color w:val="E87D1D"/>
          <w:spacing w:val="-1"/>
          <w:sz w:val="18"/>
        </w:rPr>
        <w:t>must</w:t>
      </w:r>
      <w:r>
        <w:rPr>
          <w:rFonts w:ascii="Verdana"/>
          <w:b/>
          <w:color w:val="E87D1D"/>
          <w:spacing w:val="-3"/>
          <w:sz w:val="18"/>
        </w:rPr>
        <w:t xml:space="preserve"> </w:t>
      </w:r>
      <w:r>
        <w:rPr>
          <w:rFonts w:ascii="Verdana"/>
          <w:b/>
          <w:color w:val="E87D1D"/>
          <w:sz w:val="18"/>
        </w:rPr>
        <w:t>also</w:t>
      </w:r>
      <w:r>
        <w:rPr>
          <w:rFonts w:ascii="Verdana"/>
          <w:b/>
          <w:color w:val="E87D1D"/>
          <w:spacing w:val="-2"/>
          <w:sz w:val="18"/>
        </w:rPr>
        <w:t xml:space="preserve"> </w:t>
      </w:r>
      <w:r>
        <w:rPr>
          <w:rFonts w:ascii="Verdana"/>
          <w:b/>
          <w:color w:val="E87D1D"/>
          <w:sz w:val="18"/>
        </w:rPr>
        <w:t>adopt</w:t>
      </w:r>
      <w:r>
        <w:rPr>
          <w:rFonts w:ascii="Verdana"/>
          <w:b/>
          <w:color w:val="E87D1D"/>
          <w:spacing w:val="-3"/>
          <w:sz w:val="18"/>
        </w:rPr>
        <w:t xml:space="preserve"> </w:t>
      </w:r>
      <w:r>
        <w:rPr>
          <w:rFonts w:ascii="Verdana"/>
          <w:b/>
          <w:color w:val="E87D1D"/>
          <w:sz w:val="18"/>
        </w:rPr>
        <w:t>this</w:t>
      </w:r>
      <w:r>
        <w:rPr>
          <w:rFonts w:ascii="Verdana"/>
          <w:b/>
          <w:color w:val="E87D1D"/>
          <w:spacing w:val="-3"/>
          <w:sz w:val="18"/>
        </w:rPr>
        <w:t xml:space="preserve"> </w:t>
      </w:r>
      <w:r>
        <w:rPr>
          <w:rFonts w:ascii="Verdana"/>
          <w:b/>
          <w:color w:val="E87D1D"/>
          <w:sz w:val="18"/>
        </w:rPr>
        <w:t>approach.</w:t>
      </w:r>
    </w:p>
    <w:p w:rsidR="00B6396C" w:rsidRDefault="00B6396C" w:rsidP="00ED7E7A">
      <w:pPr>
        <w:spacing w:line="200" w:lineRule="atLeast"/>
        <w:rPr>
          <w:rFonts w:ascii="Verdana" w:eastAsia="Verdana" w:hAnsi="Verdana" w:cs="Verdana"/>
          <w:sz w:val="20"/>
          <w:szCs w:val="20"/>
        </w:rPr>
      </w:pPr>
    </w:p>
    <w:p w:rsidR="00EE1480" w:rsidRPr="00160019" w:rsidRDefault="00EE1480" w:rsidP="00ED7E7A">
      <w:pPr>
        <w:pStyle w:val="SubHead"/>
      </w:pPr>
      <w:r w:rsidRPr="00160019">
        <w:t>Connections</w:t>
      </w:r>
    </w:p>
    <w:p w:rsidR="00EE1480" w:rsidRPr="00B12D50" w:rsidRDefault="00EE1480" w:rsidP="00ED7E7A">
      <w:pPr>
        <w:pStyle w:val="BodyText"/>
        <w:ind w:left="0"/>
        <w:rPr>
          <w:rFonts w:hAnsi="Verdana" w:cs="Verdana"/>
          <w:b/>
          <w:sz w:val="20"/>
          <w:szCs w:val="20"/>
        </w:rPr>
      </w:pPr>
      <w:r w:rsidRPr="00B12D50">
        <w:rPr>
          <w:b/>
          <w:sz w:val="20"/>
          <w:szCs w:val="20"/>
        </w:rPr>
        <w:t>Early</w:t>
      </w:r>
      <w:r w:rsidRPr="00B12D50">
        <w:rPr>
          <w:b/>
          <w:spacing w:val="-2"/>
          <w:sz w:val="20"/>
          <w:szCs w:val="20"/>
        </w:rPr>
        <w:t xml:space="preserve"> </w:t>
      </w:r>
      <w:r w:rsidRPr="00B12D50">
        <w:rPr>
          <w:b/>
          <w:sz w:val="20"/>
          <w:szCs w:val="20"/>
        </w:rPr>
        <w:t>Years</w:t>
      </w:r>
      <w:r w:rsidRPr="00B12D50">
        <w:rPr>
          <w:b/>
          <w:spacing w:val="-2"/>
          <w:sz w:val="20"/>
          <w:szCs w:val="20"/>
        </w:rPr>
        <w:t xml:space="preserve"> </w:t>
      </w:r>
      <w:r w:rsidRPr="00B12D50">
        <w:rPr>
          <w:b/>
          <w:sz w:val="20"/>
          <w:szCs w:val="20"/>
        </w:rPr>
        <w:t>Learning Framework (EYLF)</w:t>
      </w:r>
    </w:p>
    <w:p w:rsidR="001E7594" w:rsidRDefault="001E7594" w:rsidP="00ED7E7A">
      <w:pPr>
        <w:pStyle w:val="BodyText"/>
        <w:ind w:left="0"/>
      </w:pPr>
      <w:r>
        <w:t>“Holistic</w:t>
      </w:r>
      <w:r>
        <w:rPr>
          <w:spacing w:val="-8"/>
        </w:rPr>
        <w:t xml:space="preserve"> </w:t>
      </w:r>
      <w:r>
        <w:t>approaches</w:t>
      </w:r>
      <w:r>
        <w:rPr>
          <w:spacing w:val="-8"/>
        </w:rPr>
        <w:t xml:space="preserve"> </w:t>
      </w:r>
      <w:r>
        <w:t>to</w:t>
      </w:r>
      <w:r>
        <w:rPr>
          <w:spacing w:val="-6"/>
        </w:rPr>
        <w:t xml:space="preserve"> </w:t>
      </w:r>
      <w:r>
        <w:t>teaching</w:t>
      </w:r>
      <w:r>
        <w:rPr>
          <w:spacing w:val="-6"/>
        </w:rPr>
        <w:t xml:space="preserve"> </w:t>
      </w:r>
      <w:r>
        <w:t>and</w:t>
      </w:r>
      <w:r>
        <w:rPr>
          <w:spacing w:val="-7"/>
        </w:rPr>
        <w:t xml:space="preserve"> </w:t>
      </w:r>
      <w:r>
        <w:rPr>
          <w:spacing w:val="-1"/>
        </w:rPr>
        <w:t>learning</w:t>
      </w:r>
      <w:r>
        <w:rPr>
          <w:spacing w:val="20"/>
          <w:w w:val="99"/>
        </w:rPr>
        <w:t xml:space="preserve"> </w:t>
      </w:r>
      <w:proofErr w:type="spellStart"/>
      <w:r>
        <w:t>recognise</w:t>
      </w:r>
      <w:proofErr w:type="spellEnd"/>
      <w:r>
        <w:rPr>
          <w:spacing w:val="-8"/>
        </w:rPr>
        <w:t xml:space="preserve"> </w:t>
      </w:r>
      <w:r>
        <w:t>the</w:t>
      </w:r>
      <w:r>
        <w:rPr>
          <w:spacing w:val="-7"/>
        </w:rPr>
        <w:t xml:space="preserve"> </w:t>
      </w:r>
      <w:r>
        <w:t>connectedness</w:t>
      </w:r>
      <w:r>
        <w:rPr>
          <w:spacing w:val="-6"/>
        </w:rPr>
        <w:t xml:space="preserve"> </w:t>
      </w:r>
      <w:r>
        <w:t>of</w:t>
      </w:r>
      <w:r>
        <w:rPr>
          <w:spacing w:val="-7"/>
        </w:rPr>
        <w:t xml:space="preserve"> </w:t>
      </w:r>
      <w:r>
        <w:t>mind,</w:t>
      </w:r>
      <w:r>
        <w:rPr>
          <w:spacing w:val="-7"/>
        </w:rPr>
        <w:t xml:space="preserve"> </w:t>
      </w:r>
      <w:r>
        <w:t>body</w:t>
      </w:r>
      <w:r>
        <w:rPr>
          <w:spacing w:val="-7"/>
        </w:rPr>
        <w:t xml:space="preserve"> </w:t>
      </w:r>
      <w:r>
        <w:t>and</w:t>
      </w:r>
      <w:r>
        <w:rPr>
          <w:w w:val="99"/>
        </w:rPr>
        <w:t xml:space="preserve"> </w:t>
      </w:r>
      <w:r>
        <w:t>spirit.</w:t>
      </w:r>
      <w:r>
        <w:rPr>
          <w:spacing w:val="-5"/>
        </w:rPr>
        <w:t xml:space="preserve"> </w:t>
      </w:r>
      <w:r>
        <w:t>When</w:t>
      </w:r>
      <w:r>
        <w:rPr>
          <w:spacing w:val="-5"/>
        </w:rPr>
        <w:t xml:space="preserve"> </w:t>
      </w:r>
      <w:r>
        <w:t>early</w:t>
      </w:r>
      <w:r>
        <w:rPr>
          <w:spacing w:val="-5"/>
        </w:rPr>
        <w:t xml:space="preserve"> </w:t>
      </w:r>
      <w:r>
        <w:t>childhood</w:t>
      </w:r>
      <w:r>
        <w:rPr>
          <w:spacing w:val="-5"/>
        </w:rPr>
        <w:t xml:space="preserve"> </w:t>
      </w:r>
      <w:r>
        <w:t>educators</w:t>
      </w:r>
      <w:r>
        <w:rPr>
          <w:spacing w:val="-5"/>
        </w:rPr>
        <w:t xml:space="preserve"> </w:t>
      </w:r>
      <w:r>
        <w:rPr>
          <w:spacing w:val="-1"/>
        </w:rPr>
        <w:t>take</w:t>
      </w:r>
      <w:r>
        <w:rPr>
          <w:spacing w:val="-4"/>
        </w:rPr>
        <w:t xml:space="preserve"> </w:t>
      </w:r>
      <w:r>
        <w:t>a</w:t>
      </w:r>
      <w:r>
        <w:rPr>
          <w:spacing w:val="21"/>
          <w:w w:val="99"/>
        </w:rPr>
        <w:t xml:space="preserve"> </w:t>
      </w:r>
      <w:r>
        <w:t>holistic</w:t>
      </w:r>
      <w:r>
        <w:rPr>
          <w:spacing w:val="-7"/>
        </w:rPr>
        <w:t xml:space="preserve"> </w:t>
      </w:r>
      <w:r>
        <w:t>approach</w:t>
      </w:r>
      <w:r>
        <w:rPr>
          <w:spacing w:val="-7"/>
        </w:rPr>
        <w:t xml:space="preserve"> </w:t>
      </w:r>
      <w:r>
        <w:t>they</w:t>
      </w:r>
      <w:r>
        <w:rPr>
          <w:spacing w:val="-6"/>
        </w:rPr>
        <w:t xml:space="preserve"> </w:t>
      </w:r>
      <w:r>
        <w:rPr>
          <w:spacing w:val="-1"/>
        </w:rPr>
        <w:t>pay</w:t>
      </w:r>
      <w:r>
        <w:rPr>
          <w:spacing w:val="-5"/>
        </w:rPr>
        <w:t xml:space="preserve"> </w:t>
      </w:r>
      <w:r>
        <w:t>attention</w:t>
      </w:r>
      <w:r>
        <w:rPr>
          <w:spacing w:val="-8"/>
        </w:rPr>
        <w:t xml:space="preserve"> </w:t>
      </w:r>
      <w:r>
        <w:t>to</w:t>
      </w:r>
      <w:r>
        <w:rPr>
          <w:spacing w:val="-6"/>
        </w:rPr>
        <w:t xml:space="preserve"> </w:t>
      </w:r>
      <w:r>
        <w:rPr>
          <w:spacing w:val="-1"/>
        </w:rPr>
        <w:t>children’s</w:t>
      </w:r>
      <w:r>
        <w:rPr>
          <w:spacing w:val="24"/>
          <w:w w:val="99"/>
        </w:rPr>
        <w:t xml:space="preserve"> </w:t>
      </w:r>
      <w:r>
        <w:rPr>
          <w:spacing w:val="-1"/>
        </w:rPr>
        <w:t>physical,</w:t>
      </w:r>
      <w:r>
        <w:rPr>
          <w:spacing w:val="-7"/>
        </w:rPr>
        <w:t xml:space="preserve"> </w:t>
      </w:r>
      <w:r>
        <w:t>personal,</w:t>
      </w:r>
      <w:r>
        <w:rPr>
          <w:spacing w:val="-6"/>
        </w:rPr>
        <w:t xml:space="preserve"> </w:t>
      </w:r>
      <w:r>
        <w:t>social,</w:t>
      </w:r>
      <w:r>
        <w:rPr>
          <w:spacing w:val="-7"/>
        </w:rPr>
        <w:t xml:space="preserve"> </w:t>
      </w:r>
      <w:r>
        <w:t>emotional</w:t>
      </w:r>
      <w:r>
        <w:rPr>
          <w:spacing w:val="-6"/>
        </w:rPr>
        <w:t xml:space="preserve"> </w:t>
      </w:r>
      <w:r>
        <w:t>and</w:t>
      </w:r>
      <w:r>
        <w:rPr>
          <w:spacing w:val="-7"/>
        </w:rPr>
        <w:t xml:space="preserve"> </w:t>
      </w:r>
      <w:r>
        <w:t>spiritual</w:t>
      </w:r>
      <w:r>
        <w:rPr>
          <w:spacing w:val="27"/>
        </w:rPr>
        <w:t xml:space="preserve"> </w:t>
      </w:r>
      <w:r>
        <w:rPr>
          <w:spacing w:val="-1"/>
        </w:rPr>
        <w:t>wellbeing</w:t>
      </w:r>
      <w:r>
        <w:rPr>
          <w:spacing w:val="-4"/>
        </w:rPr>
        <w:t xml:space="preserve"> </w:t>
      </w:r>
      <w:r>
        <w:t>as</w:t>
      </w:r>
      <w:r>
        <w:rPr>
          <w:spacing w:val="-4"/>
        </w:rPr>
        <w:t xml:space="preserve"> </w:t>
      </w:r>
      <w:r>
        <w:rPr>
          <w:spacing w:val="-1"/>
        </w:rPr>
        <w:t>well</w:t>
      </w:r>
      <w:r>
        <w:rPr>
          <w:spacing w:val="-4"/>
        </w:rPr>
        <w:t xml:space="preserve"> </w:t>
      </w:r>
      <w:r>
        <w:t>as</w:t>
      </w:r>
      <w:r>
        <w:rPr>
          <w:spacing w:val="-4"/>
        </w:rPr>
        <w:t xml:space="preserve"> </w:t>
      </w:r>
      <w:r>
        <w:rPr>
          <w:spacing w:val="-1"/>
        </w:rPr>
        <w:t>cognitive</w:t>
      </w:r>
      <w:r>
        <w:rPr>
          <w:spacing w:val="-5"/>
        </w:rPr>
        <w:t xml:space="preserve"> </w:t>
      </w:r>
      <w:r>
        <w:t>aspects</w:t>
      </w:r>
      <w:r>
        <w:rPr>
          <w:spacing w:val="-5"/>
        </w:rPr>
        <w:t xml:space="preserve"> </w:t>
      </w:r>
      <w:r>
        <w:t>of</w:t>
      </w:r>
      <w:r>
        <w:rPr>
          <w:spacing w:val="-4"/>
        </w:rPr>
        <w:t xml:space="preserve"> </w:t>
      </w:r>
      <w:r>
        <w:rPr>
          <w:spacing w:val="-1"/>
        </w:rPr>
        <w:t>learning…</w:t>
      </w:r>
      <w:r>
        <w:rPr>
          <w:spacing w:val="29"/>
          <w:w w:val="99"/>
        </w:rPr>
        <w:t xml:space="preserve"> </w:t>
      </w:r>
      <w:r>
        <w:t>they</w:t>
      </w:r>
      <w:r>
        <w:rPr>
          <w:spacing w:val="-7"/>
        </w:rPr>
        <w:t xml:space="preserve"> </w:t>
      </w:r>
      <w:r>
        <w:t>see</w:t>
      </w:r>
      <w:r>
        <w:rPr>
          <w:spacing w:val="-6"/>
        </w:rPr>
        <w:t xml:space="preserve"> </w:t>
      </w:r>
      <w:r>
        <w:rPr>
          <w:spacing w:val="-1"/>
        </w:rPr>
        <w:t>children’s</w:t>
      </w:r>
      <w:r>
        <w:rPr>
          <w:spacing w:val="-6"/>
        </w:rPr>
        <w:t xml:space="preserve"> </w:t>
      </w:r>
      <w:r>
        <w:rPr>
          <w:spacing w:val="-1"/>
        </w:rPr>
        <w:t>learning</w:t>
      </w:r>
      <w:r>
        <w:rPr>
          <w:spacing w:val="-6"/>
        </w:rPr>
        <w:t xml:space="preserve"> </w:t>
      </w:r>
      <w:r>
        <w:t>as</w:t>
      </w:r>
      <w:r>
        <w:rPr>
          <w:spacing w:val="-7"/>
        </w:rPr>
        <w:t xml:space="preserve"> </w:t>
      </w:r>
      <w:r>
        <w:rPr>
          <w:spacing w:val="-1"/>
        </w:rPr>
        <w:t>integrated</w:t>
      </w:r>
      <w:r>
        <w:rPr>
          <w:spacing w:val="-7"/>
        </w:rPr>
        <w:t xml:space="preserve"> </w:t>
      </w:r>
      <w:r>
        <w:t>and</w:t>
      </w:r>
      <w:r>
        <w:rPr>
          <w:spacing w:val="26"/>
          <w:w w:val="99"/>
        </w:rPr>
        <w:t xml:space="preserve"> </w:t>
      </w:r>
      <w:r>
        <w:rPr>
          <w:spacing w:val="-1"/>
        </w:rPr>
        <w:t>interconnected”</w:t>
      </w:r>
      <w:r>
        <w:rPr>
          <w:spacing w:val="-9"/>
        </w:rPr>
        <w:t xml:space="preserve"> </w:t>
      </w:r>
      <w:r>
        <w:rPr>
          <w:spacing w:val="-1"/>
        </w:rPr>
        <w:t>(</w:t>
      </w:r>
      <w:r>
        <w:rPr>
          <w:i/>
          <w:spacing w:val="-1"/>
        </w:rPr>
        <w:t>Belonging,</w:t>
      </w:r>
      <w:r>
        <w:rPr>
          <w:i/>
          <w:spacing w:val="-11"/>
        </w:rPr>
        <w:t xml:space="preserve"> </w:t>
      </w:r>
      <w:r>
        <w:rPr>
          <w:i/>
        </w:rPr>
        <w:t>Being</w:t>
      </w:r>
      <w:r>
        <w:rPr>
          <w:i/>
          <w:spacing w:val="-11"/>
        </w:rPr>
        <w:t xml:space="preserve"> </w:t>
      </w:r>
      <w:r>
        <w:rPr>
          <w:i/>
        </w:rPr>
        <w:t>&amp;</w:t>
      </w:r>
      <w:r>
        <w:rPr>
          <w:i/>
          <w:spacing w:val="-9"/>
        </w:rPr>
        <w:t xml:space="preserve"> </w:t>
      </w:r>
      <w:r>
        <w:rPr>
          <w:i/>
        </w:rPr>
        <w:t>Becoming</w:t>
      </w:r>
    </w:p>
    <w:p w:rsidR="001E7594" w:rsidRDefault="001E7594" w:rsidP="00ED7E7A">
      <w:pPr>
        <w:pStyle w:val="BodyText"/>
        <w:ind w:left="0"/>
      </w:pPr>
      <w:proofErr w:type="gramStart"/>
      <w:r>
        <w:rPr>
          <w:i/>
        </w:rPr>
        <w:t>–</w:t>
      </w:r>
      <w:r>
        <w:rPr>
          <w:i/>
          <w:spacing w:val="-6"/>
        </w:rPr>
        <w:t xml:space="preserve"> </w:t>
      </w:r>
      <w:r>
        <w:rPr>
          <w:i/>
          <w:spacing w:val="-1"/>
        </w:rPr>
        <w:t>The</w:t>
      </w:r>
      <w:r>
        <w:rPr>
          <w:i/>
          <w:spacing w:val="-6"/>
        </w:rPr>
        <w:t xml:space="preserve"> </w:t>
      </w:r>
      <w:r>
        <w:rPr>
          <w:i/>
          <w:spacing w:val="-1"/>
        </w:rPr>
        <w:t>Early</w:t>
      </w:r>
      <w:r>
        <w:rPr>
          <w:i/>
          <w:spacing w:val="-6"/>
        </w:rPr>
        <w:t xml:space="preserve"> </w:t>
      </w:r>
      <w:r>
        <w:rPr>
          <w:i/>
          <w:spacing w:val="-1"/>
        </w:rPr>
        <w:t>Years</w:t>
      </w:r>
      <w:r>
        <w:rPr>
          <w:i/>
          <w:spacing w:val="-6"/>
        </w:rPr>
        <w:t xml:space="preserve"> </w:t>
      </w:r>
      <w:r>
        <w:rPr>
          <w:i/>
        </w:rPr>
        <w:t>Learning</w:t>
      </w:r>
      <w:r>
        <w:rPr>
          <w:i/>
          <w:spacing w:val="-6"/>
        </w:rPr>
        <w:t xml:space="preserve"> </w:t>
      </w:r>
      <w:r>
        <w:rPr>
          <w:i/>
        </w:rPr>
        <w:t>Framework</w:t>
      </w:r>
      <w:r>
        <w:rPr>
          <w:i/>
          <w:spacing w:val="-7"/>
        </w:rPr>
        <w:t xml:space="preserve"> </w:t>
      </w:r>
      <w:r>
        <w:rPr>
          <w:i/>
        </w:rPr>
        <w:t>for</w:t>
      </w:r>
      <w:r>
        <w:rPr>
          <w:i/>
          <w:spacing w:val="24"/>
          <w:w w:val="99"/>
        </w:rPr>
        <w:t xml:space="preserve"> </w:t>
      </w:r>
      <w:r>
        <w:rPr>
          <w:i/>
          <w:spacing w:val="-1"/>
        </w:rPr>
        <w:t>Australia</w:t>
      </w:r>
      <w:r>
        <w:rPr>
          <w:spacing w:val="-1"/>
        </w:rPr>
        <w:t>,</w:t>
      </w:r>
      <w:r>
        <w:rPr>
          <w:spacing w:val="-9"/>
        </w:rPr>
        <w:t xml:space="preserve"> </w:t>
      </w:r>
      <w:r>
        <w:t>2009</w:t>
      </w:r>
      <w:r>
        <w:rPr>
          <w:spacing w:val="-10"/>
        </w:rPr>
        <w:t xml:space="preserve"> </w:t>
      </w:r>
      <w:r>
        <w:rPr>
          <w:spacing w:val="-1"/>
        </w:rPr>
        <w:t>p.14).</w:t>
      </w:r>
      <w:proofErr w:type="gramEnd"/>
    </w:p>
    <w:p w:rsidR="00EE1480" w:rsidRDefault="00EE1480" w:rsidP="00ED7E7A">
      <w:pPr>
        <w:pStyle w:val="BodyText"/>
        <w:ind w:left="0"/>
        <w:rPr>
          <w:rFonts w:hAnsi="Verdana" w:cs="Verdana"/>
          <w:bCs/>
          <w:sz w:val="14"/>
          <w:szCs w:val="14"/>
        </w:rPr>
      </w:pPr>
    </w:p>
    <w:p w:rsidR="00EE1480" w:rsidRDefault="00EE1480" w:rsidP="00ED7E7A">
      <w:pPr>
        <w:pStyle w:val="SubHead2"/>
        <w:rPr>
          <w:rFonts w:hAnsi="Verdana" w:cs="Verdana"/>
        </w:rPr>
      </w:pPr>
      <w:r>
        <w:t>National</w:t>
      </w:r>
      <w:r>
        <w:rPr>
          <w:spacing w:val="-9"/>
        </w:rPr>
        <w:t xml:space="preserve"> </w:t>
      </w:r>
      <w:r>
        <w:t>Quality</w:t>
      </w:r>
      <w:r>
        <w:rPr>
          <w:spacing w:val="-8"/>
        </w:rPr>
        <w:t xml:space="preserve"> </w:t>
      </w:r>
      <w:r>
        <w:t>Standard</w:t>
      </w:r>
    </w:p>
    <w:p w:rsidR="001E7594" w:rsidRDefault="001E7594" w:rsidP="00ED7E7A">
      <w:pPr>
        <w:pStyle w:val="BodyText"/>
        <w:ind w:left="0"/>
        <w:rPr>
          <w:rFonts w:hAnsi="Verdana" w:cs="Verdana"/>
        </w:rPr>
      </w:pPr>
      <w:r w:rsidRPr="001E7594">
        <w:rPr>
          <w:b/>
        </w:rPr>
        <w:t>Quality</w:t>
      </w:r>
      <w:r w:rsidRPr="001E7594">
        <w:rPr>
          <w:b/>
          <w:spacing w:val="-2"/>
        </w:rPr>
        <w:t xml:space="preserve"> </w:t>
      </w:r>
      <w:r w:rsidRPr="001E7594">
        <w:rPr>
          <w:b/>
        </w:rPr>
        <w:t>Area</w:t>
      </w:r>
      <w:r w:rsidRPr="001E7594">
        <w:rPr>
          <w:b/>
          <w:spacing w:val="-2"/>
        </w:rPr>
        <w:t xml:space="preserve"> </w:t>
      </w:r>
      <w:r w:rsidRPr="001E7594">
        <w:rPr>
          <w:b/>
        </w:rPr>
        <w:t>1:</w:t>
      </w:r>
      <w:r>
        <w:rPr>
          <w:spacing w:val="-3"/>
        </w:rPr>
        <w:t xml:space="preserve"> </w:t>
      </w:r>
      <w:r>
        <w:t>Educational</w:t>
      </w:r>
      <w:r>
        <w:rPr>
          <w:spacing w:val="-2"/>
        </w:rPr>
        <w:t xml:space="preserve"> </w:t>
      </w:r>
      <w:r>
        <w:t>program</w:t>
      </w:r>
      <w:r>
        <w:rPr>
          <w:spacing w:val="23"/>
        </w:rPr>
        <w:t xml:space="preserve"> </w:t>
      </w:r>
      <w:r>
        <w:t>and practice</w:t>
      </w:r>
    </w:p>
    <w:p w:rsidR="001E7594" w:rsidRDefault="001E7594" w:rsidP="00ED7E7A">
      <w:pPr>
        <w:pStyle w:val="BodyText"/>
        <w:ind w:left="0"/>
        <w:rPr>
          <w:rFonts w:hAnsi="Verdana" w:cs="Verdana"/>
        </w:rPr>
      </w:pPr>
      <w:r>
        <w:rPr>
          <w:rFonts w:hAnsi="Verdana" w:cs="Verdana"/>
        </w:rPr>
        <w:t>1.1.3:</w:t>
      </w:r>
      <w:r>
        <w:rPr>
          <w:rFonts w:hAnsi="Verdana" w:cs="Verdana"/>
          <w:spacing w:val="-6"/>
        </w:rPr>
        <w:t xml:space="preserve"> </w:t>
      </w:r>
      <w:r>
        <w:rPr>
          <w:rFonts w:hAnsi="Verdana" w:cs="Verdana"/>
        </w:rPr>
        <w:t>The</w:t>
      </w:r>
      <w:r>
        <w:rPr>
          <w:rFonts w:hAnsi="Verdana" w:cs="Verdana"/>
          <w:spacing w:val="-5"/>
        </w:rPr>
        <w:t xml:space="preserve"> </w:t>
      </w:r>
      <w:r>
        <w:rPr>
          <w:rFonts w:hAnsi="Verdana" w:cs="Verdana"/>
        </w:rPr>
        <w:t>program,</w:t>
      </w:r>
      <w:r>
        <w:rPr>
          <w:rFonts w:hAnsi="Verdana" w:cs="Verdana"/>
          <w:spacing w:val="-6"/>
        </w:rPr>
        <w:t xml:space="preserve"> </w:t>
      </w:r>
      <w:r>
        <w:rPr>
          <w:rFonts w:hAnsi="Verdana" w:cs="Verdana"/>
        </w:rPr>
        <w:t>including</w:t>
      </w:r>
      <w:r>
        <w:rPr>
          <w:rFonts w:hAnsi="Verdana" w:cs="Verdana"/>
          <w:spacing w:val="-4"/>
        </w:rPr>
        <w:t xml:space="preserve"> </w:t>
      </w:r>
      <w:r>
        <w:rPr>
          <w:rFonts w:hAnsi="Verdana" w:cs="Verdana"/>
        </w:rPr>
        <w:t>routines,</w:t>
      </w:r>
      <w:r>
        <w:rPr>
          <w:rFonts w:hAnsi="Verdana" w:cs="Verdana"/>
          <w:spacing w:val="-6"/>
        </w:rPr>
        <w:t xml:space="preserve"> </w:t>
      </w:r>
      <w:r>
        <w:rPr>
          <w:rFonts w:hAnsi="Verdana" w:cs="Verdana"/>
        </w:rPr>
        <w:t>is</w:t>
      </w:r>
      <w:r>
        <w:rPr>
          <w:rFonts w:hAnsi="Verdana" w:cs="Verdana"/>
          <w:spacing w:val="26"/>
        </w:rPr>
        <w:t xml:space="preserve"> </w:t>
      </w:r>
      <w:proofErr w:type="spellStart"/>
      <w:r>
        <w:rPr>
          <w:rFonts w:hAnsi="Verdana" w:cs="Verdana"/>
        </w:rPr>
        <w:t>organised</w:t>
      </w:r>
      <w:proofErr w:type="spellEnd"/>
      <w:r>
        <w:rPr>
          <w:rFonts w:hAnsi="Verdana" w:cs="Verdana"/>
          <w:spacing w:val="-9"/>
        </w:rPr>
        <w:t xml:space="preserve"> </w:t>
      </w:r>
      <w:r>
        <w:rPr>
          <w:rFonts w:hAnsi="Verdana" w:cs="Verdana"/>
        </w:rPr>
        <w:t>in</w:t>
      </w:r>
      <w:r>
        <w:rPr>
          <w:rFonts w:hAnsi="Verdana" w:cs="Verdana"/>
          <w:spacing w:val="-7"/>
        </w:rPr>
        <w:t xml:space="preserve"> </w:t>
      </w:r>
      <w:r>
        <w:rPr>
          <w:rFonts w:hAnsi="Verdana" w:cs="Verdana"/>
        </w:rPr>
        <w:t>ways</w:t>
      </w:r>
      <w:r>
        <w:rPr>
          <w:rFonts w:hAnsi="Verdana" w:cs="Verdana"/>
          <w:spacing w:val="-8"/>
        </w:rPr>
        <w:t xml:space="preserve"> </w:t>
      </w:r>
      <w:r>
        <w:rPr>
          <w:rFonts w:hAnsi="Verdana" w:cs="Verdana"/>
        </w:rPr>
        <w:t>that</w:t>
      </w:r>
      <w:r>
        <w:rPr>
          <w:rFonts w:hAnsi="Verdana" w:cs="Verdana"/>
          <w:spacing w:val="-7"/>
        </w:rPr>
        <w:t xml:space="preserve"> </w:t>
      </w:r>
      <w:proofErr w:type="spellStart"/>
      <w:r>
        <w:rPr>
          <w:rFonts w:hAnsi="Verdana" w:cs="Verdana"/>
        </w:rPr>
        <w:t>maximise</w:t>
      </w:r>
      <w:proofErr w:type="spellEnd"/>
      <w:r>
        <w:rPr>
          <w:rFonts w:hAnsi="Verdana" w:cs="Verdana"/>
          <w:spacing w:val="-9"/>
        </w:rPr>
        <w:t xml:space="preserve"> </w:t>
      </w:r>
      <w:r>
        <w:rPr>
          <w:rFonts w:hAnsi="Verdana" w:cs="Verdana"/>
        </w:rPr>
        <w:t>opportunities</w:t>
      </w:r>
      <w:r>
        <w:rPr>
          <w:rFonts w:hAnsi="Verdana" w:cs="Verdana"/>
          <w:spacing w:val="21"/>
          <w:w w:val="99"/>
        </w:rPr>
        <w:t xml:space="preserve"> </w:t>
      </w:r>
      <w:r>
        <w:rPr>
          <w:rFonts w:hAnsi="Verdana" w:cs="Verdana"/>
        </w:rPr>
        <w:t>for</w:t>
      </w:r>
      <w:r>
        <w:rPr>
          <w:rFonts w:hAnsi="Verdana" w:cs="Verdana"/>
          <w:spacing w:val="-7"/>
        </w:rPr>
        <w:t xml:space="preserve"> </w:t>
      </w:r>
      <w:r>
        <w:rPr>
          <w:rFonts w:hAnsi="Verdana" w:cs="Verdana"/>
        </w:rPr>
        <w:t>each</w:t>
      </w:r>
      <w:r>
        <w:rPr>
          <w:rFonts w:hAnsi="Verdana" w:cs="Verdana"/>
          <w:spacing w:val="-6"/>
        </w:rPr>
        <w:t xml:space="preserve"> </w:t>
      </w:r>
      <w:r>
        <w:rPr>
          <w:rFonts w:hAnsi="Verdana" w:cs="Verdana"/>
        </w:rPr>
        <w:t>child</w:t>
      </w:r>
      <w:r>
        <w:rPr>
          <w:rFonts w:hAnsi="Verdana" w:cs="Verdana"/>
        </w:rPr>
        <w:t>’</w:t>
      </w:r>
      <w:r>
        <w:rPr>
          <w:rFonts w:hAnsi="Verdana" w:cs="Verdana"/>
        </w:rPr>
        <w:t>s</w:t>
      </w:r>
      <w:r>
        <w:rPr>
          <w:rFonts w:hAnsi="Verdana" w:cs="Verdana"/>
          <w:spacing w:val="-5"/>
        </w:rPr>
        <w:t xml:space="preserve"> </w:t>
      </w:r>
      <w:r>
        <w:rPr>
          <w:rFonts w:hAnsi="Verdana" w:cs="Verdana"/>
        </w:rPr>
        <w:t>learning.</w:t>
      </w:r>
    </w:p>
    <w:p w:rsidR="001E7594" w:rsidRDefault="001E7594" w:rsidP="00ED7E7A">
      <w:pPr>
        <w:pStyle w:val="BodyText"/>
        <w:ind w:left="0"/>
        <w:rPr>
          <w:rFonts w:hAnsi="Verdana" w:cs="Verdana"/>
        </w:rPr>
      </w:pPr>
      <w:r w:rsidRPr="001E7594">
        <w:rPr>
          <w:b/>
        </w:rPr>
        <w:t>Quality</w:t>
      </w:r>
      <w:r w:rsidRPr="001E7594">
        <w:rPr>
          <w:b/>
          <w:spacing w:val="-2"/>
        </w:rPr>
        <w:t xml:space="preserve"> </w:t>
      </w:r>
      <w:r w:rsidRPr="001E7594">
        <w:rPr>
          <w:b/>
        </w:rPr>
        <w:t>Area 5:</w:t>
      </w:r>
      <w:r>
        <w:rPr>
          <w:spacing w:val="-3"/>
        </w:rPr>
        <w:t xml:space="preserve"> </w:t>
      </w:r>
      <w:r>
        <w:t>Relationships with</w:t>
      </w:r>
      <w:r>
        <w:rPr>
          <w:spacing w:val="-2"/>
        </w:rPr>
        <w:t xml:space="preserve"> </w:t>
      </w:r>
      <w:r>
        <w:t>children</w:t>
      </w:r>
      <w:r>
        <w:rPr>
          <w:spacing w:val="24"/>
        </w:rPr>
        <w:t xml:space="preserve"> </w:t>
      </w:r>
      <w:r>
        <w:t>5.1.2:</w:t>
      </w:r>
      <w:r>
        <w:rPr>
          <w:spacing w:val="-4"/>
        </w:rPr>
        <w:t xml:space="preserve"> </w:t>
      </w:r>
      <w:r>
        <w:t>Every</w:t>
      </w:r>
      <w:r>
        <w:rPr>
          <w:spacing w:val="-4"/>
        </w:rPr>
        <w:t xml:space="preserve"> </w:t>
      </w:r>
      <w:r>
        <w:t>child</w:t>
      </w:r>
      <w:r>
        <w:rPr>
          <w:spacing w:val="-4"/>
        </w:rPr>
        <w:t xml:space="preserve"> </w:t>
      </w:r>
      <w:r>
        <w:t>is</w:t>
      </w:r>
      <w:r>
        <w:rPr>
          <w:spacing w:val="-3"/>
        </w:rPr>
        <w:t xml:space="preserve"> </w:t>
      </w:r>
      <w:r>
        <w:t>able</w:t>
      </w:r>
      <w:r>
        <w:rPr>
          <w:spacing w:val="-4"/>
        </w:rPr>
        <w:t xml:space="preserve"> </w:t>
      </w:r>
      <w:r>
        <w:t>to</w:t>
      </w:r>
      <w:r>
        <w:rPr>
          <w:spacing w:val="-3"/>
        </w:rPr>
        <w:t xml:space="preserve"> </w:t>
      </w:r>
      <w:r>
        <w:t>engage</w:t>
      </w:r>
      <w:r>
        <w:rPr>
          <w:spacing w:val="-4"/>
        </w:rPr>
        <w:t xml:space="preserve"> </w:t>
      </w:r>
      <w:r>
        <w:t>with</w:t>
      </w:r>
      <w:r>
        <w:rPr>
          <w:spacing w:val="23"/>
        </w:rPr>
        <w:t xml:space="preserve"> </w:t>
      </w:r>
      <w:r>
        <w:t>educators</w:t>
      </w:r>
      <w:r>
        <w:rPr>
          <w:spacing w:val="-9"/>
        </w:rPr>
        <w:t xml:space="preserve"> </w:t>
      </w:r>
      <w:r>
        <w:t>in</w:t>
      </w:r>
      <w:r>
        <w:rPr>
          <w:spacing w:val="-8"/>
        </w:rPr>
        <w:t xml:space="preserve"> </w:t>
      </w:r>
      <w:r>
        <w:t>meaningful,</w:t>
      </w:r>
      <w:r>
        <w:rPr>
          <w:spacing w:val="-8"/>
        </w:rPr>
        <w:t xml:space="preserve"> </w:t>
      </w:r>
      <w:r>
        <w:t>open</w:t>
      </w:r>
      <w:r>
        <w:rPr>
          <w:spacing w:val="-8"/>
        </w:rPr>
        <w:t xml:space="preserve"> </w:t>
      </w:r>
      <w:r>
        <w:t>interactions</w:t>
      </w:r>
      <w:r>
        <w:rPr>
          <w:spacing w:val="-9"/>
        </w:rPr>
        <w:t xml:space="preserve"> </w:t>
      </w:r>
      <w:r>
        <w:t>that</w:t>
      </w:r>
      <w:r>
        <w:rPr>
          <w:spacing w:val="26"/>
          <w:w w:val="99"/>
        </w:rPr>
        <w:t xml:space="preserve"> </w:t>
      </w:r>
      <w:r>
        <w:rPr>
          <w:spacing w:val="-3"/>
        </w:rPr>
        <w:t>support</w:t>
      </w:r>
      <w:r>
        <w:rPr>
          <w:spacing w:val="-9"/>
        </w:rPr>
        <w:t xml:space="preserve"> </w:t>
      </w:r>
      <w:r>
        <w:rPr>
          <w:spacing w:val="-2"/>
        </w:rPr>
        <w:t>the</w:t>
      </w:r>
      <w:r>
        <w:rPr>
          <w:spacing w:val="-8"/>
        </w:rPr>
        <w:t xml:space="preserve"> </w:t>
      </w:r>
      <w:r>
        <w:rPr>
          <w:spacing w:val="-3"/>
        </w:rPr>
        <w:t>acquisition</w:t>
      </w:r>
      <w:r>
        <w:rPr>
          <w:spacing w:val="-10"/>
        </w:rPr>
        <w:t xml:space="preserve"> </w:t>
      </w:r>
      <w:r>
        <w:rPr>
          <w:spacing w:val="-2"/>
        </w:rPr>
        <w:t>of</w:t>
      </w:r>
      <w:r>
        <w:rPr>
          <w:spacing w:val="-10"/>
        </w:rPr>
        <w:t xml:space="preserve"> </w:t>
      </w:r>
      <w:r>
        <w:rPr>
          <w:spacing w:val="-3"/>
        </w:rPr>
        <w:t>skills</w:t>
      </w:r>
      <w:r>
        <w:rPr>
          <w:spacing w:val="-9"/>
        </w:rPr>
        <w:t xml:space="preserve"> </w:t>
      </w:r>
      <w:r>
        <w:rPr>
          <w:spacing w:val="-2"/>
        </w:rPr>
        <w:t>for</w:t>
      </w:r>
      <w:r>
        <w:rPr>
          <w:spacing w:val="-8"/>
        </w:rPr>
        <w:t xml:space="preserve"> </w:t>
      </w:r>
      <w:r>
        <w:rPr>
          <w:spacing w:val="-3"/>
        </w:rPr>
        <w:t>life</w:t>
      </w:r>
      <w:r>
        <w:rPr>
          <w:spacing w:val="-9"/>
        </w:rPr>
        <w:t xml:space="preserve"> </w:t>
      </w:r>
      <w:r>
        <w:rPr>
          <w:spacing w:val="-2"/>
        </w:rPr>
        <w:t>and</w:t>
      </w:r>
      <w:r>
        <w:rPr>
          <w:spacing w:val="-9"/>
        </w:rPr>
        <w:t xml:space="preserve"> </w:t>
      </w:r>
      <w:r>
        <w:rPr>
          <w:spacing w:val="-3"/>
        </w:rPr>
        <w:t>learning.</w:t>
      </w:r>
    </w:p>
    <w:p w:rsidR="00EE1480" w:rsidRDefault="00EE1480" w:rsidP="00ED7E7A">
      <w:pPr>
        <w:spacing w:line="200" w:lineRule="atLeast"/>
        <w:rPr>
          <w:rFonts w:ascii="Arial" w:eastAsia="Verdana" w:hAnsi="Arial" w:cs="Arial"/>
          <w:b/>
        </w:rPr>
      </w:pPr>
    </w:p>
    <w:p w:rsidR="00160019" w:rsidRDefault="00160019" w:rsidP="00ED7E7A">
      <w:pPr>
        <w:pStyle w:val="SubHead"/>
      </w:pPr>
      <w:r>
        <w:t>Road Safety education in practice</w:t>
      </w:r>
    </w:p>
    <w:p w:rsidR="00160019" w:rsidRPr="00EE1480" w:rsidRDefault="00160019" w:rsidP="00ED7E7A">
      <w:pPr>
        <w:spacing w:line="200" w:lineRule="atLeast"/>
        <w:rPr>
          <w:rFonts w:ascii="Arial" w:eastAsia="Verdana" w:hAnsi="Arial" w:cs="Arial"/>
          <w:b/>
        </w:rPr>
        <w:sectPr w:rsidR="00160019" w:rsidRPr="00EE1480">
          <w:type w:val="continuous"/>
          <w:pgSz w:w="11910" w:h="16840"/>
          <w:pgMar w:top="640" w:right="560" w:bottom="280" w:left="580" w:header="720" w:footer="720" w:gutter="0"/>
          <w:cols w:space="720"/>
        </w:sectPr>
      </w:pPr>
    </w:p>
    <w:p w:rsidR="00ED7E7A" w:rsidRPr="00ED7E7A" w:rsidRDefault="00ED7E7A" w:rsidP="00ED7E7A">
      <w:pPr>
        <w:pStyle w:val="BodyText"/>
        <w:ind w:left="0"/>
      </w:pPr>
      <w:r w:rsidRPr="00ED7E7A">
        <w:rPr>
          <w:rFonts w:ascii="Verdana"/>
          <w:b/>
        </w:rPr>
        <w:lastRenderedPageBreak/>
        <w:t>Case</w:t>
      </w:r>
      <w:r w:rsidRPr="00ED7E7A">
        <w:rPr>
          <w:rFonts w:ascii="Verdana"/>
          <w:b/>
          <w:spacing w:val="-5"/>
        </w:rPr>
        <w:t xml:space="preserve"> </w:t>
      </w:r>
      <w:r w:rsidRPr="00ED7E7A">
        <w:rPr>
          <w:rFonts w:ascii="Verdana"/>
          <w:b/>
          <w:spacing w:val="-1"/>
        </w:rPr>
        <w:t>Study</w:t>
      </w:r>
      <w:r w:rsidRPr="00ED7E7A">
        <w:rPr>
          <w:rFonts w:ascii="Verdana"/>
          <w:b/>
          <w:spacing w:val="-4"/>
        </w:rPr>
        <w:t xml:space="preserve"> </w:t>
      </w:r>
      <w:r w:rsidRPr="00ED7E7A">
        <w:rPr>
          <w:rFonts w:ascii="Verdana"/>
          <w:b/>
        </w:rPr>
        <w:t>1:</w:t>
      </w:r>
      <w:r w:rsidRPr="00ED7E7A">
        <w:rPr>
          <w:rFonts w:ascii="Verdana"/>
          <w:b/>
          <w:spacing w:val="-3"/>
        </w:rPr>
        <w:t xml:space="preserve"> </w:t>
      </w:r>
      <w:r w:rsidRPr="00ED7E7A">
        <w:t xml:space="preserve">Road safety education is about connectedness and community: about the way that children think about their becoming and feel about their belonging. In a small rural town, a team of educators in a </w:t>
      </w:r>
      <w:proofErr w:type="spellStart"/>
      <w:r w:rsidRPr="00ED7E7A">
        <w:t>sessional</w:t>
      </w:r>
      <w:proofErr w:type="spellEnd"/>
      <w:r w:rsidRPr="00ED7E7A">
        <w:t xml:space="preserve"> kindergarten program wanted to strengthen the connection between children and their community. As they discussed ways to do this, it became clear that in order to enable children to experience their local community though outings, they first needed to engage in road safety education. Educators explored available resources and noticed that they included references</w:t>
      </w:r>
      <w:r>
        <w:t xml:space="preserve"> </w:t>
      </w:r>
      <w:r w:rsidRPr="00ED7E7A">
        <w:t>to walking along the footpath, using traffic lights and managing pedestrian crossings. However, their service was located on a dirt road with no footpaths and the town had no traffic lights, so the team of educators developed a range of holistic opportunities for the children that engaged their minds, bodies and spirits. An example of this was to walk to a place of local significance. These experiences supported children’s thinking on how to navigate and be safe on their adventures; acknowledging their bodies in the process of walking in all weather and on different terrain,</w:t>
      </w:r>
    </w:p>
    <w:p w:rsidR="00ED7E7A" w:rsidRPr="00ED7E7A" w:rsidRDefault="00ED7E7A" w:rsidP="00ED7E7A">
      <w:pPr>
        <w:pStyle w:val="BodyText"/>
        <w:ind w:left="0"/>
      </w:pPr>
      <w:proofErr w:type="gramStart"/>
      <w:r w:rsidRPr="00ED7E7A">
        <w:t>and</w:t>
      </w:r>
      <w:proofErr w:type="gramEnd"/>
      <w:r w:rsidRPr="00ED7E7A">
        <w:t xml:space="preserve"> their imaginations in the excitement that was generated throughout the project.</w:t>
      </w:r>
    </w:p>
    <w:p w:rsidR="00ED7E7A" w:rsidRPr="00ED7E7A" w:rsidRDefault="00ED7E7A" w:rsidP="00ED7E7A">
      <w:pPr>
        <w:pStyle w:val="BodyText"/>
        <w:ind w:left="0"/>
      </w:pPr>
      <w:r w:rsidRPr="00ED7E7A">
        <w:br w:type="column"/>
      </w:r>
      <w:r w:rsidRPr="00ED7E7A">
        <w:rPr>
          <w:b/>
        </w:rPr>
        <w:lastRenderedPageBreak/>
        <w:t>Case Study 2:</w:t>
      </w:r>
      <w:r w:rsidRPr="00ED7E7A">
        <w:t xml:space="preserve"> A holistic approach to road safety education engages children’s minds, bodies and spirits. A long day care service in a large regional town considered the possibility of taking children to visit the elderly citizen’s home across the road as part of their regular weekly program. The educators were keen to include younger children in addition to the three and four-year-olds. They planned a series of conversations with the older children about what these visits would involve, how they could get there and back safely, and what they might need to bring with them on their visit. What happened over the next six months surprised everyone. The older children became increasingly skilled at looking out for the safety and wellbeing of their younger peers and advocating for crossing the road safely and holding hands with the adults. In addition, the relationships formed with the residents</w:t>
      </w:r>
      <w:r w:rsidR="00D23B17">
        <w:t xml:space="preserve"> </w:t>
      </w:r>
      <w:r w:rsidRPr="00ED7E7A">
        <w:t>of the home brought great joy to everyone, including some of the parents who made a regular effort to be part of the visits.</w:t>
      </w:r>
    </w:p>
    <w:p w:rsidR="00BB68E5" w:rsidRDefault="00BB68E5" w:rsidP="00ED7E7A">
      <w:pPr>
        <w:pStyle w:val="BodyText"/>
        <w:ind w:left="0"/>
      </w:pPr>
    </w:p>
    <w:p w:rsidR="00ED7E7A" w:rsidRPr="00ED7E7A" w:rsidRDefault="00ED7E7A" w:rsidP="00ED7E7A">
      <w:pPr>
        <w:pStyle w:val="BodyText"/>
        <w:ind w:left="0"/>
      </w:pPr>
      <w:r w:rsidRPr="00ED7E7A">
        <w:t>Here, road safety education was an embedded strategy that enabled children’s connectedness to the community and to each other.</w:t>
      </w:r>
    </w:p>
    <w:p w:rsidR="00160019" w:rsidRDefault="00160019" w:rsidP="00ED7E7A">
      <w:pPr>
        <w:pStyle w:val="BodyText"/>
        <w:ind w:left="0"/>
      </w:pPr>
    </w:p>
    <w:p w:rsidR="00160019" w:rsidRDefault="00160019" w:rsidP="00ED7E7A">
      <w:pPr>
        <w:pStyle w:val="SubHead"/>
      </w:pPr>
      <w:r>
        <w:t>Practice suggestions</w:t>
      </w:r>
    </w:p>
    <w:p w:rsidR="00D23B17" w:rsidRDefault="00ED7E7A" w:rsidP="00ED7E7A">
      <w:pPr>
        <w:pStyle w:val="BodyText"/>
        <w:ind w:left="0"/>
        <w:rPr>
          <w:b/>
        </w:rPr>
      </w:pPr>
      <w:r w:rsidRPr="00D23B17">
        <w:rPr>
          <w:b/>
        </w:rPr>
        <w:t>Making holistic curriculum decisions engages a variety of learners and strengthens outcomes for children.</w:t>
      </w:r>
    </w:p>
    <w:p w:rsidR="00D23B17" w:rsidRDefault="00D23B17" w:rsidP="00ED7E7A">
      <w:pPr>
        <w:pStyle w:val="BodyText"/>
        <w:ind w:left="0"/>
        <w:rPr>
          <w:b/>
        </w:rPr>
      </w:pPr>
    </w:p>
    <w:p w:rsidR="00ED7E7A" w:rsidRPr="00D23B17" w:rsidRDefault="00ED7E7A" w:rsidP="00ED7E7A">
      <w:pPr>
        <w:pStyle w:val="BodyText"/>
        <w:ind w:left="0"/>
        <w:rPr>
          <w:b/>
        </w:rPr>
      </w:pPr>
      <w:bookmarkStart w:id="0" w:name="_GoBack"/>
      <w:bookmarkEnd w:id="0"/>
      <w:r w:rsidRPr="00ED7E7A">
        <w:t>There are a number of ways educators can make holistic road safety curriculum decisions. The following are some suggestions.</w:t>
      </w:r>
    </w:p>
    <w:p w:rsidR="00ED7E7A" w:rsidRPr="00ED7E7A" w:rsidRDefault="00ED7E7A" w:rsidP="00BB68E5">
      <w:pPr>
        <w:pStyle w:val="Bullets-1"/>
      </w:pPr>
      <w:r w:rsidRPr="00ED7E7A">
        <w:t>Connect with children to gain insight into their interests and approaches to learning. Some children learn by doing (</w:t>
      </w:r>
      <w:proofErr w:type="spellStart"/>
      <w:r w:rsidRPr="00ED7E7A">
        <w:t>kinaesthetic</w:t>
      </w:r>
      <w:proofErr w:type="spellEnd"/>
      <w:r w:rsidRPr="00ED7E7A">
        <w:t xml:space="preserve"> learners) while others are motivated by the stories that surround concepts or ideas (linguistic learners). Understanding the nature of individual children supports holistic approaches and informs effective curriculum decisions.</w:t>
      </w:r>
    </w:p>
    <w:p w:rsidR="00ED7E7A" w:rsidRPr="00ED7E7A" w:rsidRDefault="00ED7E7A" w:rsidP="00BB68E5">
      <w:pPr>
        <w:pStyle w:val="Bullets-1"/>
      </w:pPr>
      <w:r w:rsidRPr="00ED7E7A">
        <w:t>Choose road safety education opportunities that invite children to use their minds, bodies, spirits and imagination. Consider adding elements to play spaces that connect these aspects. For example, read a story about travelling by car and then invite children to construct a car with blocks. Extend</w:t>
      </w:r>
      <w:r>
        <w:t xml:space="preserve"> </w:t>
      </w:r>
      <w:r w:rsidRPr="00ED7E7A">
        <w:t>this approach by supporting children to imagine</w:t>
      </w:r>
      <w:r>
        <w:t xml:space="preserve"> </w:t>
      </w:r>
      <w:r w:rsidRPr="00ED7E7A">
        <w:t>where they might go in their car and what they need to do to stay safe in the car.</w:t>
      </w:r>
    </w:p>
    <w:p w:rsidR="00ED7E7A" w:rsidRPr="00ED7E7A" w:rsidRDefault="00ED7E7A" w:rsidP="00BB68E5">
      <w:pPr>
        <w:pStyle w:val="Bullets-1"/>
      </w:pPr>
      <w:r w:rsidRPr="00ED7E7A">
        <w:t>Add physical elements to road safety teaching opportunities. For example, when children</w:t>
      </w:r>
      <w:r>
        <w:t xml:space="preserve"> </w:t>
      </w:r>
      <w:r w:rsidRPr="00ED7E7A">
        <w:t xml:space="preserve">learn about how traffic lights work and what the different </w:t>
      </w:r>
      <w:proofErr w:type="spellStart"/>
      <w:r w:rsidRPr="00ED7E7A">
        <w:t>colours</w:t>
      </w:r>
      <w:proofErr w:type="spellEnd"/>
      <w:r w:rsidRPr="00ED7E7A">
        <w:t xml:space="preserve"> mean, provide an opportunity for children to act out their new understanding.</w:t>
      </w:r>
      <w:r>
        <w:t xml:space="preserve"> </w:t>
      </w:r>
      <w:r w:rsidRPr="00ED7E7A">
        <w:t xml:space="preserve">Include a traffic light in the outdoor play area and ask children to </w:t>
      </w:r>
      <w:proofErr w:type="spellStart"/>
      <w:r w:rsidRPr="00ED7E7A">
        <w:t>practise</w:t>
      </w:r>
      <w:proofErr w:type="spellEnd"/>
      <w:r w:rsidRPr="00ED7E7A">
        <w:t xml:space="preserve"> walking, stopping, </w:t>
      </w:r>
      <w:proofErr w:type="gramStart"/>
      <w:r w:rsidRPr="00ED7E7A">
        <w:t>waiting</w:t>
      </w:r>
      <w:proofErr w:type="gramEnd"/>
      <w:r w:rsidRPr="00ED7E7A">
        <w:t xml:space="preserve">, looking, listening and thinking. Then take children to a real set of traffic lights and experience the process first hand. </w:t>
      </w:r>
    </w:p>
    <w:p w:rsidR="00ED7E7A" w:rsidRPr="00ED7E7A" w:rsidRDefault="00ED7E7A" w:rsidP="00BB68E5">
      <w:pPr>
        <w:pStyle w:val="Bullets-1"/>
      </w:pPr>
      <w:r w:rsidRPr="00ED7E7A">
        <w:t xml:space="preserve">Music, movement and games will assist children to engage more fully with concepts important to road safety. Spatial relations (inside/outside, up/down), as well as listening (loud/soft) and moving (quick/ slow) opportunities, support children to become more confident road users. </w:t>
      </w:r>
    </w:p>
    <w:p w:rsidR="00ED7E7A" w:rsidRPr="00ED7E7A" w:rsidRDefault="00ED7E7A" w:rsidP="00BB68E5">
      <w:pPr>
        <w:pStyle w:val="Bullets-1"/>
      </w:pPr>
      <w:r w:rsidRPr="00ED7E7A">
        <w:t>Engage children</w:t>
      </w:r>
      <w:r w:rsidRPr="00ED7E7A">
        <w:t>’</w:t>
      </w:r>
      <w:r w:rsidRPr="00ED7E7A">
        <w:t>s imagination and sense of awe and wonder. This might seem an unlikely connection, but consider that teaching children</w:t>
      </w:r>
      <w:r>
        <w:t xml:space="preserve"> </w:t>
      </w:r>
      <w:r w:rsidRPr="00ED7E7A">
        <w:t>about road safety might enable them to experience the wonder of their world.</w:t>
      </w:r>
    </w:p>
    <w:p w:rsidR="00160019" w:rsidRDefault="00160019" w:rsidP="00ED7E7A">
      <w:pPr>
        <w:pStyle w:val="BodyText"/>
        <w:ind w:left="0"/>
        <w:sectPr w:rsidR="00160019" w:rsidSect="009F5BCD">
          <w:type w:val="continuous"/>
          <w:pgSz w:w="11910" w:h="16840"/>
          <w:pgMar w:top="1134" w:right="578" w:bottom="278" w:left="578" w:header="720" w:footer="720" w:gutter="0"/>
          <w:cols w:space="720"/>
        </w:sectPr>
      </w:pPr>
    </w:p>
    <w:p w:rsidR="00131196" w:rsidRDefault="00131196" w:rsidP="00ED7E7A">
      <w:pPr>
        <w:pStyle w:val="BodyText"/>
        <w:spacing w:before="68" w:line="263" w:lineRule="auto"/>
        <w:ind w:left="0" w:right="930"/>
        <w:rPr>
          <w:color w:val="231F20"/>
        </w:rPr>
      </w:pPr>
    </w:p>
    <w:p w:rsidR="00B6396C" w:rsidRPr="00B70799" w:rsidRDefault="00B33BF0" w:rsidP="00ED7E7A">
      <w:pPr>
        <w:pStyle w:val="BodyText"/>
        <w:ind w:left="0"/>
        <w:rPr>
          <w:rFonts w:cs="Arial"/>
        </w:rPr>
      </w:pPr>
      <w:r w:rsidRPr="00B70799">
        <w:rPr>
          <w:rFonts w:cs="Arial"/>
          <w:b/>
          <w:spacing w:val="-1"/>
        </w:rPr>
        <w:t>Further</w:t>
      </w:r>
      <w:r w:rsidRPr="00B70799">
        <w:rPr>
          <w:rFonts w:cs="Arial"/>
          <w:b/>
          <w:spacing w:val="-6"/>
        </w:rPr>
        <w:t xml:space="preserve"> </w:t>
      </w:r>
      <w:r w:rsidRPr="00B70799">
        <w:rPr>
          <w:rFonts w:cs="Arial"/>
          <w:b/>
        </w:rPr>
        <w:t>information</w:t>
      </w:r>
      <w:r w:rsidRPr="00B70799">
        <w:rPr>
          <w:rFonts w:cs="Arial"/>
          <w:b/>
          <w:spacing w:val="-6"/>
        </w:rPr>
        <w:t xml:space="preserve"> </w:t>
      </w:r>
      <w:r w:rsidR="00ED7E7A">
        <w:rPr>
          <w:color w:val="231F20"/>
          <w:spacing w:val="-2"/>
        </w:rPr>
        <w:t>For</w:t>
      </w:r>
      <w:r w:rsidR="00ED7E7A">
        <w:rPr>
          <w:color w:val="231F20"/>
          <w:spacing w:val="-5"/>
        </w:rPr>
        <w:t xml:space="preserve"> </w:t>
      </w:r>
      <w:r w:rsidR="00ED7E7A">
        <w:rPr>
          <w:color w:val="231F20"/>
        </w:rPr>
        <w:t>more</w:t>
      </w:r>
      <w:r w:rsidR="00ED7E7A">
        <w:rPr>
          <w:color w:val="231F20"/>
          <w:spacing w:val="-7"/>
        </w:rPr>
        <w:t xml:space="preserve"> </w:t>
      </w:r>
      <w:r w:rsidR="00ED7E7A">
        <w:rPr>
          <w:color w:val="231F20"/>
          <w:spacing w:val="-1"/>
        </w:rPr>
        <w:t>information</w:t>
      </w:r>
      <w:r w:rsidR="00ED7E7A">
        <w:rPr>
          <w:color w:val="231F20"/>
          <w:spacing w:val="-4"/>
        </w:rPr>
        <w:t xml:space="preserve"> </w:t>
      </w:r>
      <w:r w:rsidR="00ED7E7A">
        <w:rPr>
          <w:color w:val="231F20"/>
        </w:rPr>
        <w:t>about</w:t>
      </w:r>
      <w:r w:rsidR="00ED7E7A">
        <w:rPr>
          <w:color w:val="231F20"/>
          <w:spacing w:val="-6"/>
        </w:rPr>
        <w:t xml:space="preserve"> </w:t>
      </w:r>
      <w:r w:rsidR="00ED7E7A">
        <w:rPr>
          <w:color w:val="231F20"/>
        </w:rPr>
        <w:t>Starting</w:t>
      </w:r>
      <w:r w:rsidR="00ED7E7A">
        <w:rPr>
          <w:color w:val="231F20"/>
          <w:spacing w:val="-7"/>
        </w:rPr>
        <w:t xml:space="preserve"> </w:t>
      </w:r>
      <w:proofErr w:type="gramStart"/>
      <w:r w:rsidR="00ED7E7A">
        <w:rPr>
          <w:color w:val="231F20"/>
          <w:spacing w:val="-1"/>
        </w:rPr>
        <w:t>Out</w:t>
      </w:r>
      <w:proofErr w:type="gramEnd"/>
      <w:r w:rsidR="00ED7E7A">
        <w:rPr>
          <w:color w:val="231F20"/>
          <w:spacing w:val="-5"/>
        </w:rPr>
        <w:t xml:space="preserve"> </w:t>
      </w:r>
      <w:r w:rsidR="00ED7E7A">
        <w:rPr>
          <w:color w:val="231F20"/>
        </w:rPr>
        <w:t>Safely</w:t>
      </w:r>
      <w:r w:rsidR="00ED7E7A">
        <w:rPr>
          <w:color w:val="231F20"/>
          <w:spacing w:val="-6"/>
        </w:rPr>
        <w:t xml:space="preserve"> </w:t>
      </w:r>
      <w:r w:rsidR="00ED7E7A">
        <w:rPr>
          <w:color w:val="231F20"/>
        </w:rPr>
        <w:t>activities</w:t>
      </w:r>
      <w:r w:rsidR="00ED7E7A">
        <w:rPr>
          <w:color w:val="231F20"/>
          <w:spacing w:val="-7"/>
        </w:rPr>
        <w:t xml:space="preserve"> </w:t>
      </w:r>
      <w:r w:rsidR="00ED7E7A">
        <w:rPr>
          <w:color w:val="231F20"/>
        </w:rPr>
        <w:t>and</w:t>
      </w:r>
      <w:r w:rsidR="00ED7E7A">
        <w:rPr>
          <w:color w:val="231F20"/>
          <w:spacing w:val="-7"/>
        </w:rPr>
        <w:t xml:space="preserve"> </w:t>
      </w:r>
      <w:r w:rsidR="00ED7E7A">
        <w:rPr>
          <w:color w:val="231F20"/>
        </w:rPr>
        <w:t>resources</w:t>
      </w:r>
      <w:r w:rsidR="00ED7E7A">
        <w:rPr>
          <w:color w:val="231F20"/>
          <w:spacing w:val="-6"/>
        </w:rPr>
        <w:t xml:space="preserve"> </w:t>
      </w:r>
      <w:r w:rsidR="00ED7E7A">
        <w:rPr>
          <w:color w:val="231F20"/>
        </w:rPr>
        <w:t>please</w:t>
      </w:r>
      <w:r w:rsidR="00ED7E7A">
        <w:rPr>
          <w:color w:val="231F20"/>
          <w:spacing w:val="-5"/>
        </w:rPr>
        <w:t xml:space="preserve"> </w:t>
      </w:r>
      <w:r w:rsidR="00ED7E7A">
        <w:rPr>
          <w:color w:val="231F20"/>
        </w:rPr>
        <w:t>visit:</w:t>
      </w:r>
      <w:r w:rsidR="00ED7E7A">
        <w:rPr>
          <w:color w:val="231F20"/>
          <w:spacing w:val="25"/>
        </w:rPr>
        <w:t xml:space="preserve"> </w:t>
      </w:r>
      <w:hyperlink r:id="rId12">
        <w:r w:rsidR="00ED7E7A">
          <w:rPr>
            <w:color w:val="231F20"/>
            <w:spacing w:val="-1"/>
          </w:rPr>
          <w:t>http://roadsafetyeducation.vic.gov.au/resources/early-childhood.html</w:t>
        </w:r>
      </w:hyperlink>
    </w:p>
    <w:sectPr w:rsidR="00B6396C" w:rsidRPr="00B70799" w:rsidSect="00FD4EBC">
      <w:type w:val="continuous"/>
      <w:pgSz w:w="11910" w:h="16840"/>
      <w:pgMar w:top="640" w:right="580" w:bottom="280" w:left="5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594" w:rsidRDefault="001E7594" w:rsidP="00B12D50">
      <w:r>
        <w:separator/>
      </w:r>
    </w:p>
  </w:endnote>
  <w:endnote w:type="continuationSeparator" w:id="0">
    <w:p w:rsidR="001E7594" w:rsidRDefault="001E7594" w:rsidP="00B12D5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594" w:rsidRDefault="001E7594" w:rsidP="00B12D50">
      <w:r>
        <w:separator/>
      </w:r>
    </w:p>
  </w:footnote>
  <w:footnote w:type="continuationSeparator" w:id="0">
    <w:p w:rsidR="001E7594" w:rsidRDefault="001E7594" w:rsidP="00B12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594" w:rsidRPr="00B12D50" w:rsidRDefault="001E7594" w:rsidP="00B12D50">
    <w:pPr>
      <w:pStyle w:val="BodyText"/>
      <w:ind w:left="0"/>
    </w:pPr>
    <w:r w:rsidRPr="00B12D50">
      <w:t xml:space="preserve">Starting Out Safely Road Safety Educator </w:t>
    </w:r>
    <w:r>
      <w:t>Resource</w:t>
    </w:r>
    <w:r w:rsidR="00ED7E7A">
      <w:rPr>
        <w:rFonts w:ascii="Verdana" w:hAnsi="Verdana" w:cs="Verdana"/>
        <w:color w:val="231F20"/>
        <w:sz w:val="16"/>
        <w:szCs w:val="16"/>
      </w:rPr>
      <w:t>–</w:t>
    </w:r>
    <w:r w:rsidR="00ED7E7A">
      <w:rPr>
        <w:rFonts w:ascii="Verdana" w:hAnsi="Verdana" w:cs="Verdana"/>
        <w:color w:val="231F20"/>
        <w:spacing w:val="-3"/>
        <w:sz w:val="16"/>
        <w:szCs w:val="16"/>
      </w:rPr>
      <w:t xml:space="preserve"> </w:t>
    </w:r>
    <w:r w:rsidR="00ED7E7A">
      <w:rPr>
        <w:rFonts w:ascii="Verdana" w:hAnsi="Verdana" w:cs="Verdana"/>
        <w:color w:val="231F20"/>
        <w:spacing w:val="-1"/>
        <w:sz w:val="16"/>
        <w:szCs w:val="16"/>
      </w:rPr>
      <w:t>Holistic</w:t>
    </w:r>
    <w:r w:rsidR="00ED7E7A">
      <w:rPr>
        <w:rFonts w:ascii="Verdana" w:hAnsi="Verdana" w:cs="Verdana"/>
        <w:color w:val="231F20"/>
        <w:spacing w:val="-3"/>
        <w:sz w:val="16"/>
        <w:szCs w:val="16"/>
      </w:rPr>
      <w:t xml:space="preserve"> </w:t>
    </w:r>
    <w:r w:rsidR="00ED7E7A">
      <w:rPr>
        <w:rFonts w:ascii="Verdana" w:hAnsi="Verdana" w:cs="Verdana"/>
        <w:color w:val="231F20"/>
        <w:sz w:val="16"/>
        <w:szCs w:val="16"/>
      </w:rPr>
      <w:t>approaches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36C78"/>
    <w:multiLevelType w:val="hybridMultilevel"/>
    <w:tmpl w:val="8C3EB694"/>
    <w:lvl w:ilvl="0" w:tplc="D146EAAA">
      <w:start w:val="1"/>
      <w:numFmt w:val="bullet"/>
      <w:pStyle w:val="Bulletssub"/>
      <w:lvlText w:val="–"/>
      <w:lvlJc w:val="left"/>
      <w:pPr>
        <w:ind w:left="720" w:hanging="360"/>
      </w:pPr>
      <w:rPr>
        <w:rFonts w:ascii="Verdana" w:eastAsia="Verdana" w:hAnsi="Verdana" w:hint="default"/>
        <w:color w:val="231F20"/>
        <w:w w:val="99"/>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02724B"/>
    <w:multiLevelType w:val="hybridMultilevel"/>
    <w:tmpl w:val="22D4944A"/>
    <w:lvl w:ilvl="0" w:tplc="EC2E6716">
      <w:start w:val="1"/>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1F18EF"/>
    <w:multiLevelType w:val="multilevel"/>
    <w:tmpl w:val="B03C8EBE"/>
    <w:lvl w:ilvl="0">
      <w:start w:val="5"/>
      <w:numFmt w:val="lowerLetter"/>
      <w:lvlText w:val="%1"/>
      <w:lvlJc w:val="left"/>
      <w:pPr>
        <w:ind w:left="100" w:hanging="414"/>
        <w:jc w:val="left"/>
      </w:pPr>
      <w:rPr>
        <w:rFonts w:hint="default"/>
      </w:rPr>
    </w:lvl>
    <w:lvl w:ilvl="1">
      <w:start w:val="7"/>
      <w:numFmt w:val="lowerLetter"/>
      <w:lvlText w:val="%1.%2."/>
      <w:lvlJc w:val="left"/>
      <w:pPr>
        <w:ind w:left="100" w:hanging="414"/>
        <w:jc w:val="left"/>
      </w:pPr>
      <w:rPr>
        <w:rFonts w:ascii="Verdana" w:eastAsia="Verdana" w:hAnsi="Verdana" w:hint="default"/>
        <w:color w:val="231F20"/>
        <w:w w:val="99"/>
        <w:sz w:val="18"/>
        <w:szCs w:val="18"/>
      </w:rPr>
    </w:lvl>
    <w:lvl w:ilvl="2">
      <w:start w:val="1"/>
      <w:numFmt w:val="bullet"/>
      <w:lvlText w:val="•"/>
      <w:lvlJc w:val="left"/>
      <w:pPr>
        <w:ind w:left="553" w:hanging="171"/>
      </w:pPr>
      <w:rPr>
        <w:rFonts w:ascii="Verdana" w:eastAsia="Verdana" w:hAnsi="Verdana" w:hint="default"/>
        <w:color w:val="231F20"/>
        <w:sz w:val="18"/>
        <w:szCs w:val="18"/>
      </w:rPr>
    </w:lvl>
    <w:lvl w:ilvl="3">
      <w:start w:val="1"/>
      <w:numFmt w:val="bullet"/>
      <w:lvlText w:val="–"/>
      <w:lvlJc w:val="left"/>
      <w:pPr>
        <w:ind w:left="629" w:hanging="171"/>
      </w:pPr>
      <w:rPr>
        <w:rFonts w:ascii="Verdana" w:eastAsia="Verdana" w:hAnsi="Verdana" w:hint="default"/>
        <w:color w:val="231F20"/>
        <w:w w:val="99"/>
        <w:sz w:val="18"/>
        <w:szCs w:val="18"/>
      </w:rPr>
    </w:lvl>
    <w:lvl w:ilvl="4">
      <w:start w:val="1"/>
      <w:numFmt w:val="bullet"/>
      <w:lvlText w:val="•"/>
      <w:lvlJc w:val="left"/>
      <w:pPr>
        <w:ind w:left="583" w:hanging="171"/>
      </w:pPr>
      <w:rPr>
        <w:rFonts w:hint="default"/>
      </w:rPr>
    </w:lvl>
    <w:lvl w:ilvl="5">
      <w:start w:val="1"/>
      <w:numFmt w:val="bullet"/>
      <w:lvlText w:val="•"/>
      <w:lvlJc w:val="left"/>
      <w:pPr>
        <w:ind w:left="443" w:hanging="171"/>
      </w:pPr>
      <w:rPr>
        <w:rFonts w:hint="default"/>
      </w:rPr>
    </w:lvl>
    <w:lvl w:ilvl="6">
      <w:start w:val="1"/>
      <w:numFmt w:val="bullet"/>
      <w:lvlText w:val="•"/>
      <w:lvlJc w:val="left"/>
      <w:pPr>
        <w:ind w:left="303" w:hanging="171"/>
      </w:pPr>
      <w:rPr>
        <w:rFonts w:hint="default"/>
      </w:rPr>
    </w:lvl>
    <w:lvl w:ilvl="7">
      <w:start w:val="1"/>
      <w:numFmt w:val="bullet"/>
      <w:lvlText w:val="•"/>
      <w:lvlJc w:val="left"/>
      <w:pPr>
        <w:ind w:left="163" w:hanging="171"/>
      </w:pPr>
      <w:rPr>
        <w:rFonts w:hint="default"/>
      </w:rPr>
    </w:lvl>
    <w:lvl w:ilvl="8">
      <w:start w:val="1"/>
      <w:numFmt w:val="bullet"/>
      <w:lvlText w:val="•"/>
      <w:lvlJc w:val="left"/>
      <w:pPr>
        <w:ind w:left="23" w:hanging="171"/>
      </w:pPr>
      <w:rPr>
        <w:rFonts w:hint="default"/>
      </w:rPr>
    </w:lvl>
  </w:abstractNum>
  <w:abstractNum w:abstractNumId="3">
    <w:nsid w:val="3D2F6176"/>
    <w:multiLevelType w:val="hybridMultilevel"/>
    <w:tmpl w:val="5BD69CBE"/>
    <w:lvl w:ilvl="0" w:tplc="9110BF62">
      <w:start w:val="1"/>
      <w:numFmt w:val="bullet"/>
      <w:lvlText w:val="•"/>
      <w:lvlJc w:val="left"/>
      <w:pPr>
        <w:ind w:left="450" w:hanging="171"/>
      </w:pPr>
      <w:rPr>
        <w:rFonts w:ascii="Verdana" w:eastAsia="Verdana" w:hAnsi="Verdana" w:hint="default"/>
        <w:color w:val="231F20"/>
        <w:sz w:val="18"/>
        <w:szCs w:val="18"/>
      </w:rPr>
    </w:lvl>
    <w:lvl w:ilvl="1" w:tplc="B61AAF36">
      <w:start w:val="1"/>
      <w:numFmt w:val="bullet"/>
      <w:lvlText w:val="•"/>
      <w:lvlJc w:val="left"/>
      <w:pPr>
        <w:ind w:left="957" w:hanging="171"/>
      </w:pPr>
      <w:rPr>
        <w:rFonts w:hint="default"/>
      </w:rPr>
    </w:lvl>
    <w:lvl w:ilvl="2" w:tplc="488CB3FE">
      <w:start w:val="1"/>
      <w:numFmt w:val="bullet"/>
      <w:lvlText w:val="•"/>
      <w:lvlJc w:val="left"/>
      <w:pPr>
        <w:ind w:left="1464" w:hanging="171"/>
      </w:pPr>
      <w:rPr>
        <w:rFonts w:hint="default"/>
      </w:rPr>
    </w:lvl>
    <w:lvl w:ilvl="3" w:tplc="B3F65E2E">
      <w:start w:val="1"/>
      <w:numFmt w:val="bullet"/>
      <w:lvlText w:val="•"/>
      <w:lvlJc w:val="left"/>
      <w:pPr>
        <w:ind w:left="1971" w:hanging="171"/>
      </w:pPr>
      <w:rPr>
        <w:rFonts w:hint="default"/>
      </w:rPr>
    </w:lvl>
    <w:lvl w:ilvl="4" w:tplc="90FCA83A">
      <w:start w:val="1"/>
      <w:numFmt w:val="bullet"/>
      <w:lvlText w:val="•"/>
      <w:lvlJc w:val="left"/>
      <w:pPr>
        <w:ind w:left="2478" w:hanging="171"/>
      </w:pPr>
      <w:rPr>
        <w:rFonts w:hint="default"/>
      </w:rPr>
    </w:lvl>
    <w:lvl w:ilvl="5" w:tplc="415AAEE8">
      <w:start w:val="1"/>
      <w:numFmt w:val="bullet"/>
      <w:lvlText w:val="•"/>
      <w:lvlJc w:val="left"/>
      <w:pPr>
        <w:ind w:left="2985" w:hanging="171"/>
      </w:pPr>
      <w:rPr>
        <w:rFonts w:hint="default"/>
      </w:rPr>
    </w:lvl>
    <w:lvl w:ilvl="6" w:tplc="8EA02DDA">
      <w:start w:val="1"/>
      <w:numFmt w:val="bullet"/>
      <w:lvlText w:val="•"/>
      <w:lvlJc w:val="left"/>
      <w:pPr>
        <w:ind w:left="3492" w:hanging="171"/>
      </w:pPr>
      <w:rPr>
        <w:rFonts w:hint="default"/>
      </w:rPr>
    </w:lvl>
    <w:lvl w:ilvl="7" w:tplc="7B8419E6">
      <w:start w:val="1"/>
      <w:numFmt w:val="bullet"/>
      <w:lvlText w:val="•"/>
      <w:lvlJc w:val="left"/>
      <w:pPr>
        <w:ind w:left="3999" w:hanging="171"/>
      </w:pPr>
      <w:rPr>
        <w:rFonts w:hint="default"/>
      </w:rPr>
    </w:lvl>
    <w:lvl w:ilvl="8" w:tplc="ED42B676">
      <w:start w:val="1"/>
      <w:numFmt w:val="bullet"/>
      <w:lvlText w:val="•"/>
      <w:lvlJc w:val="left"/>
      <w:pPr>
        <w:ind w:left="4506" w:hanging="171"/>
      </w:pPr>
      <w:rPr>
        <w:rFonts w:hint="default"/>
      </w:rPr>
    </w:lvl>
  </w:abstractNum>
  <w:abstractNum w:abstractNumId="4">
    <w:nsid w:val="700961C5"/>
    <w:multiLevelType w:val="multilevel"/>
    <w:tmpl w:val="78B6436E"/>
    <w:lvl w:ilvl="0">
      <w:start w:val="1"/>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5">
    <w:nsid w:val="78E41F51"/>
    <w:multiLevelType w:val="hybridMultilevel"/>
    <w:tmpl w:val="4E8247A0"/>
    <w:lvl w:ilvl="0" w:tplc="1B945E7C">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
  <w:rsids>
    <w:rsidRoot w:val="00B6396C"/>
    <w:rsid w:val="00102086"/>
    <w:rsid w:val="00131196"/>
    <w:rsid w:val="00160019"/>
    <w:rsid w:val="001E7594"/>
    <w:rsid w:val="00447A29"/>
    <w:rsid w:val="005C34D5"/>
    <w:rsid w:val="009F5BCD"/>
    <w:rsid w:val="00B12D50"/>
    <w:rsid w:val="00B33BF0"/>
    <w:rsid w:val="00B6396C"/>
    <w:rsid w:val="00B70799"/>
    <w:rsid w:val="00BB68E5"/>
    <w:rsid w:val="00D23B17"/>
    <w:rsid w:val="00ED7E7A"/>
    <w:rsid w:val="00EE1480"/>
    <w:rsid w:val="00FD4EB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D4EBC"/>
  </w:style>
  <w:style w:type="paragraph" w:styleId="Heading1">
    <w:name w:val="heading 1"/>
    <w:basedOn w:val="Normal"/>
    <w:link w:val="Heading1Char"/>
    <w:uiPriority w:val="1"/>
    <w:qFormat/>
    <w:rsid w:val="00ED7E7A"/>
    <w:pPr>
      <w:spacing w:before="21"/>
      <w:ind w:left="383"/>
      <w:outlineLvl w:val="0"/>
    </w:pPr>
    <w:rPr>
      <w:rFonts w:ascii="Verdana" w:eastAsia="Verdana" w:hAnsi="Verdan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rsid w:val="00FD4EBC"/>
  </w:style>
  <w:style w:type="paragraph" w:customStyle="1" w:styleId="TableParagraph">
    <w:name w:val="Table Paragraph"/>
    <w:basedOn w:val="Normal"/>
    <w:uiPriority w:val="1"/>
    <w:qFormat/>
    <w:rsid w:val="00FD4EBC"/>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 w:type="character" w:customStyle="1" w:styleId="Heading1Char">
    <w:name w:val="Heading 1 Char"/>
    <w:basedOn w:val="DefaultParagraphFont"/>
    <w:link w:val="Heading1"/>
    <w:uiPriority w:val="1"/>
    <w:rsid w:val="00ED7E7A"/>
    <w:rPr>
      <w:rFonts w:ascii="Verdana" w:eastAsia="Verdana" w:hAnsi="Verdana"/>
      <w:b/>
      <w:bCs/>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ED7E7A"/>
    <w:pPr>
      <w:spacing w:before="21"/>
      <w:ind w:left="383"/>
      <w:outlineLvl w:val="0"/>
    </w:pPr>
    <w:rPr>
      <w:rFonts w:ascii="Verdana" w:eastAsia="Verdana" w:hAnsi="Verdan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 w:type="character" w:customStyle="1" w:styleId="Heading1Char">
    <w:name w:val="Heading 1 Char"/>
    <w:basedOn w:val="DefaultParagraphFont"/>
    <w:link w:val="Heading1"/>
    <w:uiPriority w:val="1"/>
    <w:rsid w:val="00ED7E7A"/>
    <w:rPr>
      <w:rFonts w:ascii="Verdana" w:eastAsia="Verdana" w:hAnsi="Verdana"/>
      <w:b/>
      <w:bCs/>
      <w:sz w:val="18"/>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oadsafetyeducation.vic.gov.au/resources/early-childhoo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989</Words>
  <Characters>5641</Characters>
  <Application>Microsoft Office Word</Application>
  <DocSecurity>4</DocSecurity>
  <Lines>47</Lines>
  <Paragraphs>13</Paragraphs>
  <ScaleCrop>false</ScaleCrop>
  <Company>Department of Transport</Company>
  <LinksUpToDate>false</LinksUpToDate>
  <CharactersWithSpaces>6617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clarkse</cp:lastModifiedBy>
  <cp:revision>2</cp:revision>
  <dcterms:created xsi:type="dcterms:W3CDTF">2014-09-16T04:15:00Z</dcterms:created>
  <dcterms:modified xsi:type="dcterms:W3CDTF">2014-09-16T04:15:00Z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2014-08-04T00:00:00Z</vt:filetime>
  </property>
  <property fmtid="{D5CDD505-2E9C-101B-9397-08002B2CF9AE}" pid="3" name="LastSaved">
    <vt:filetime>2014-09-09T00:00:00Z</vt:filetime>
  </property>
</Properties>
</file>