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230" w:rsidRPr="000B1B5E" w:rsidRDefault="00C46230" w:rsidP="00102662">
      <w:pPr>
        <w:pStyle w:val="Title"/>
        <w:rPr>
          <w:color w:val="00B050"/>
          <w:sz w:val="32"/>
          <w:szCs w:val="32"/>
        </w:rPr>
      </w:pPr>
      <w:r w:rsidRPr="000B1B5E">
        <w:rPr>
          <w:color w:val="00B050"/>
          <w:sz w:val="32"/>
          <w:szCs w:val="32"/>
        </w:rPr>
        <w:t>Early Childhood Services</w:t>
      </w:r>
    </w:p>
    <w:p w:rsidR="000F6FF4" w:rsidRPr="00102662" w:rsidRDefault="00102662" w:rsidP="00102662">
      <w:pPr>
        <w:pStyle w:val="Title"/>
      </w:pPr>
      <w:r w:rsidRPr="00102662">
        <w:t xml:space="preserve">Road Safety </w:t>
      </w:r>
      <w:r w:rsidR="000726F5">
        <w:t xml:space="preserve">EDucation </w:t>
      </w:r>
      <w:r w:rsidRPr="00102662">
        <w:t xml:space="preserve">And Safe </w:t>
      </w:r>
      <w:r w:rsidR="00A46F13" w:rsidRPr="00102662">
        <w:t>TRANSPORT</w:t>
      </w:r>
      <w:r w:rsidR="000B1B5E">
        <w:t xml:space="preserve"> </w:t>
      </w:r>
      <w:r w:rsidR="00A46F13" w:rsidRPr="00102662">
        <w:t>POLICY</w:t>
      </w:r>
      <w:r w:rsidRPr="00102662">
        <w:t xml:space="preserve"> </w:t>
      </w:r>
      <w:r w:rsidRPr="00102662">
        <w:br/>
      </w:r>
    </w:p>
    <w:p w:rsidR="007D38EA" w:rsidRDefault="00623202" w:rsidP="00DD7B3A">
      <w:pPr>
        <w:pStyle w:val="BodyText"/>
        <w:rPr>
          <w:rFonts w:eastAsia="Times New Roman" w:cs="Arial"/>
          <w:b/>
          <w:bCs/>
          <w:color w:val="000000"/>
          <w:sz w:val="19"/>
        </w:rPr>
      </w:pPr>
      <w:r w:rsidRPr="00353040">
        <w:rPr>
          <w:b/>
          <w:i/>
        </w:rPr>
        <w:t>Best Practice – Quality Area 2 (and 6)</w:t>
      </w:r>
    </w:p>
    <w:p w:rsidR="007D38EA" w:rsidRDefault="007D38EA" w:rsidP="00DD7B3A">
      <w:pPr>
        <w:pStyle w:val="BodyText"/>
        <w:rPr>
          <w:rFonts w:eastAsia="Times New Roman" w:cs="Arial"/>
          <w:b/>
          <w:bCs/>
          <w:color w:val="000000"/>
          <w:sz w:val="19"/>
        </w:rPr>
      </w:pPr>
      <w:bookmarkStart w:id="0" w:name="_GoBack"/>
      <w:bookmarkEnd w:id="0"/>
    </w:p>
    <w:p w:rsidR="00DD7B3A" w:rsidRPr="00EC2794" w:rsidRDefault="00DD7B3A" w:rsidP="00DD7B3A">
      <w:pPr>
        <w:pStyle w:val="BodyText"/>
        <w:rPr>
          <w:b/>
          <w:sz w:val="22"/>
          <w:szCs w:val="22"/>
        </w:rPr>
      </w:pPr>
      <w:r w:rsidRPr="00EC2794">
        <w:rPr>
          <w:b/>
          <w:sz w:val="22"/>
          <w:szCs w:val="22"/>
        </w:rPr>
        <w:t>Why is road safety education important?</w:t>
      </w:r>
    </w:p>
    <w:p w:rsidR="00DD7B3A" w:rsidRDefault="00DD7B3A" w:rsidP="00DD7B3A">
      <w:pPr>
        <w:pStyle w:val="BodyText"/>
      </w:pPr>
      <w:r w:rsidRPr="004D5D0A">
        <w:t xml:space="preserve">Road safety education can help to reduce the risk of serious injury and death among young children by assisting them to develop skills, knowledge and behaviour about the safe use of roads. </w:t>
      </w:r>
    </w:p>
    <w:p w:rsidR="00DD7B3A" w:rsidRDefault="00DD7B3A" w:rsidP="00DD7B3A">
      <w:pPr>
        <w:pStyle w:val="BodyText"/>
      </w:pPr>
      <w:r w:rsidRPr="004D5D0A">
        <w:t xml:space="preserve">Working collaboratively with families to help children become safe and responsible road users aligns with the learning outcomes of the Early Years Learning Framework (EYLF).  </w:t>
      </w:r>
    </w:p>
    <w:p w:rsidR="00C44AE5" w:rsidRDefault="00353040" w:rsidP="00DD7B3A">
      <w:pPr>
        <w:pStyle w:val="BodyText"/>
      </w:pPr>
      <w:r w:rsidRPr="009C0041">
        <w:t xml:space="preserve">Volunteers and students, while at the service, are </w:t>
      </w:r>
      <w:r w:rsidR="00CC1BB6">
        <w:t xml:space="preserve">also </w:t>
      </w:r>
      <w:r w:rsidRPr="009C0041">
        <w:t>responsible for following this policy and its procedures.</w:t>
      </w:r>
    </w:p>
    <w:p w:rsidR="00C44AE5" w:rsidRDefault="00C44AE5" w:rsidP="00DD7B3A">
      <w:pPr>
        <w:pStyle w:val="BodyText"/>
      </w:pPr>
    </w:p>
    <w:p w:rsidR="00656DC5" w:rsidRPr="007D38EA" w:rsidRDefault="007D38EA" w:rsidP="00DD7B3A">
      <w:pPr>
        <w:pStyle w:val="BodyText"/>
        <w:rPr>
          <w:b/>
          <w:sz w:val="22"/>
          <w:szCs w:val="22"/>
        </w:rPr>
      </w:pPr>
      <w:r w:rsidRPr="007D38EA">
        <w:rPr>
          <w:b/>
          <w:sz w:val="22"/>
          <w:szCs w:val="22"/>
        </w:rPr>
        <w:t xml:space="preserve">How does road trauma </w:t>
      </w:r>
      <w:r w:rsidR="000B1B5E">
        <w:rPr>
          <w:b/>
          <w:sz w:val="22"/>
          <w:szCs w:val="22"/>
        </w:rPr>
        <w:t>affect</w:t>
      </w:r>
      <w:r w:rsidR="00A46F13">
        <w:rPr>
          <w:b/>
          <w:sz w:val="22"/>
          <w:szCs w:val="22"/>
        </w:rPr>
        <w:t xml:space="preserve"> </w:t>
      </w:r>
      <w:r w:rsidRPr="007D38EA">
        <w:rPr>
          <w:b/>
          <w:sz w:val="22"/>
          <w:szCs w:val="22"/>
        </w:rPr>
        <w:t>young people?</w:t>
      </w:r>
    </w:p>
    <w:p w:rsidR="007D38EA" w:rsidRPr="004D5D0A" w:rsidRDefault="007D38EA" w:rsidP="007D38EA">
      <w:pPr>
        <w:pStyle w:val="BodyText"/>
      </w:pPr>
      <w:r w:rsidRPr="004D5D0A">
        <w:t>Road trauma is one of the leading causes of death among young Australians</w:t>
      </w:r>
      <w:r w:rsidRPr="004D5D0A">
        <w:rPr>
          <w:vertAlign w:val="superscript"/>
        </w:rPr>
        <w:footnoteReference w:id="1"/>
      </w:r>
      <w:r w:rsidRPr="004D5D0A">
        <w:t xml:space="preserve">. Young children are at risk as passengers in motor vehicles, as pedestrians and as cyclists.  They are particularly vulnerable </w:t>
      </w:r>
      <w:r>
        <w:t>due to:</w:t>
      </w:r>
    </w:p>
    <w:p w:rsidR="007D38EA" w:rsidRPr="004D5D0A" w:rsidRDefault="007D38EA" w:rsidP="007D38EA">
      <w:pPr>
        <w:pStyle w:val="BodyText"/>
        <w:numPr>
          <w:ilvl w:val="0"/>
          <w:numId w:val="39"/>
        </w:numPr>
      </w:pPr>
      <w:r w:rsidRPr="004D5D0A">
        <w:t xml:space="preserve">their small size and changing needs as they grow </w:t>
      </w:r>
    </w:p>
    <w:p w:rsidR="007D38EA" w:rsidRDefault="007D38EA" w:rsidP="007D38EA">
      <w:pPr>
        <w:pStyle w:val="BodyText"/>
        <w:numPr>
          <w:ilvl w:val="0"/>
          <w:numId w:val="39"/>
        </w:numPr>
      </w:pPr>
      <w:r w:rsidRPr="004D5D0A">
        <w:t xml:space="preserve">their cognitive and perceptual skills are still developing.  </w:t>
      </w:r>
    </w:p>
    <w:p w:rsidR="007D38EA" w:rsidRPr="004D5D0A" w:rsidRDefault="007D38EA" w:rsidP="00DD7B3A">
      <w:pPr>
        <w:pStyle w:val="BodyText"/>
      </w:pPr>
    </w:p>
    <w:p w:rsidR="00656DC5" w:rsidRPr="00656DC5" w:rsidRDefault="00A46F13" w:rsidP="00656DC5">
      <w:pPr>
        <w:spacing w:after="0" w:line="260" w:lineRule="atLeast"/>
        <w:rPr>
          <w:b/>
          <w:color w:val="000000" w:themeColor="text1"/>
          <w:sz w:val="22"/>
          <w:szCs w:val="22"/>
        </w:rPr>
      </w:pPr>
      <w:r>
        <w:rPr>
          <w:b/>
          <w:color w:val="000000" w:themeColor="text1"/>
          <w:sz w:val="22"/>
          <w:szCs w:val="22"/>
        </w:rPr>
        <w:t xml:space="preserve">What </w:t>
      </w:r>
      <w:r w:rsidR="00C44AE5">
        <w:rPr>
          <w:b/>
          <w:color w:val="000000" w:themeColor="text1"/>
          <w:sz w:val="22"/>
          <w:szCs w:val="22"/>
        </w:rPr>
        <w:t xml:space="preserve">is the </w:t>
      </w:r>
      <w:r w:rsidR="009C0041">
        <w:rPr>
          <w:b/>
          <w:color w:val="000000" w:themeColor="text1"/>
          <w:sz w:val="22"/>
          <w:szCs w:val="22"/>
        </w:rPr>
        <w:t xml:space="preserve">early childhood service </w:t>
      </w:r>
      <w:r>
        <w:rPr>
          <w:b/>
          <w:color w:val="000000" w:themeColor="text1"/>
          <w:sz w:val="22"/>
          <w:szCs w:val="22"/>
        </w:rPr>
        <w:t>d</w:t>
      </w:r>
      <w:r w:rsidR="00656DC5" w:rsidRPr="00656DC5">
        <w:rPr>
          <w:b/>
          <w:color w:val="000000" w:themeColor="text1"/>
          <w:sz w:val="22"/>
          <w:szCs w:val="22"/>
        </w:rPr>
        <w:t>uty of care obligation</w:t>
      </w:r>
      <w:r>
        <w:rPr>
          <w:b/>
          <w:color w:val="000000" w:themeColor="text1"/>
          <w:sz w:val="22"/>
          <w:szCs w:val="22"/>
        </w:rPr>
        <w:t>?</w:t>
      </w:r>
    </w:p>
    <w:p w:rsidR="00656DC5" w:rsidRPr="003F0820" w:rsidRDefault="00656DC5" w:rsidP="00656DC5">
      <w:pPr>
        <w:spacing w:after="0" w:line="260" w:lineRule="atLeast"/>
        <w:rPr>
          <w:sz w:val="20"/>
          <w:szCs w:val="20"/>
        </w:rPr>
      </w:pPr>
      <w:r w:rsidRPr="003F0820">
        <w:rPr>
          <w:sz w:val="20"/>
          <w:szCs w:val="20"/>
        </w:rPr>
        <w:t xml:space="preserve">Under duty of care obligations, services must develop appropriate procedures to guide staff to address situations where a child is observed to be at risk while being transported to or from the early childhood service. </w:t>
      </w:r>
    </w:p>
    <w:p w:rsidR="00656DC5" w:rsidRPr="003F0820" w:rsidRDefault="00656DC5" w:rsidP="00656DC5">
      <w:pPr>
        <w:spacing w:after="0" w:line="260" w:lineRule="atLeast"/>
        <w:rPr>
          <w:sz w:val="20"/>
          <w:szCs w:val="20"/>
        </w:rPr>
      </w:pPr>
    </w:p>
    <w:p w:rsidR="00656DC5" w:rsidRPr="003F0820" w:rsidRDefault="00656DC5" w:rsidP="00656DC5">
      <w:pPr>
        <w:spacing w:after="0" w:line="260" w:lineRule="atLeast"/>
        <w:rPr>
          <w:sz w:val="20"/>
          <w:szCs w:val="20"/>
        </w:rPr>
      </w:pPr>
      <w:r w:rsidRPr="003F0820">
        <w:rPr>
          <w:sz w:val="20"/>
          <w:szCs w:val="20"/>
        </w:rPr>
        <w:t>This may include instances where a child is observed to be:</w:t>
      </w:r>
    </w:p>
    <w:p w:rsidR="00656DC5" w:rsidRPr="003F0820" w:rsidRDefault="00656DC5" w:rsidP="00C44AE5">
      <w:pPr>
        <w:pStyle w:val="ListParagraph"/>
        <w:numPr>
          <w:ilvl w:val="0"/>
          <w:numId w:val="48"/>
        </w:numPr>
        <w:spacing w:after="0" w:line="276" w:lineRule="auto"/>
        <w:rPr>
          <w:sz w:val="20"/>
          <w:szCs w:val="20"/>
        </w:rPr>
      </w:pPr>
      <w:r w:rsidRPr="003F0820">
        <w:rPr>
          <w:sz w:val="20"/>
          <w:szCs w:val="20"/>
        </w:rPr>
        <w:t>travelling unrestrained</w:t>
      </w:r>
    </w:p>
    <w:p w:rsidR="00656DC5" w:rsidRPr="003F0820" w:rsidRDefault="00656DC5" w:rsidP="00C44AE5">
      <w:pPr>
        <w:pStyle w:val="ListParagraph"/>
        <w:numPr>
          <w:ilvl w:val="0"/>
          <w:numId w:val="48"/>
        </w:numPr>
        <w:spacing w:after="0" w:line="276" w:lineRule="auto"/>
        <w:rPr>
          <w:sz w:val="20"/>
          <w:szCs w:val="20"/>
        </w:rPr>
      </w:pPr>
      <w:r w:rsidRPr="003F0820">
        <w:rPr>
          <w:sz w:val="20"/>
          <w:szCs w:val="20"/>
        </w:rPr>
        <w:t>travelling  an inappropriate restraint</w:t>
      </w:r>
    </w:p>
    <w:p w:rsidR="00656DC5" w:rsidRPr="003F0820" w:rsidRDefault="00656DC5" w:rsidP="00C44AE5">
      <w:pPr>
        <w:pStyle w:val="ListParagraph"/>
        <w:numPr>
          <w:ilvl w:val="0"/>
          <w:numId w:val="48"/>
        </w:numPr>
        <w:spacing w:after="0" w:line="276" w:lineRule="auto"/>
        <w:rPr>
          <w:sz w:val="20"/>
          <w:szCs w:val="20"/>
        </w:rPr>
      </w:pPr>
      <w:r w:rsidRPr="003F0820">
        <w:rPr>
          <w:sz w:val="20"/>
          <w:szCs w:val="20"/>
        </w:rPr>
        <w:t>riding a bicycle or wheeled toy without a helmet</w:t>
      </w:r>
    </w:p>
    <w:p w:rsidR="00353040" w:rsidRPr="003F0820" w:rsidRDefault="00656DC5" w:rsidP="00C44AE5">
      <w:pPr>
        <w:pStyle w:val="Mandatory"/>
        <w:numPr>
          <w:ilvl w:val="0"/>
          <w:numId w:val="48"/>
        </w:numPr>
        <w:spacing w:line="276" w:lineRule="auto"/>
        <w:rPr>
          <w:b w:val="0"/>
          <w:sz w:val="20"/>
          <w:szCs w:val="20"/>
        </w:rPr>
      </w:pPr>
      <w:r w:rsidRPr="003F0820">
        <w:rPr>
          <w:b w:val="0"/>
          <w:sz w:val="20"/>
          <w:szCs w:val="20"/>
        </w:rPr>
        <w:t>instances where a parent/guardian is in an unfit state to drive due to intoxication or impairment</w:t>
      </w:r>
    </w:p>
    <w:p w:rsidR="00EF0BF7" w:rsidRDefault="00EF0BF7" w:rsidP="00DD7B3A">
      <w:pPr>
        <w:pStyle w:val="Heading1"/>
      </w:pPr>
    </w:p>
    <w:p w:rsidR="00EF0BF7" w:rsidRDefault="00EF0BF7" w:rsidP="00DD7B3A">
      <w:pPr>
        <w:pStyle w:val="Heading1"/>
      </w:pPr>
    </w:p>
    <w:p w:rsidR="009C0041" w:rsidRDefault="009C0041" w:rsidP="009C0041">
      <w:pPr>
        <w:pStyle w:val="BodyText"/>
      </w:pPr>
    </w:p>
    <w:p w:rsidR="009C0041" w:rsidRPr="009C0041" w:rsidRDefault="009C0041" w:rsidP="009C0041">
      <w:pPr>
        <w:pStyle w:val="BodyText"/>
      </w:pPr>
    </w:p>
    <w:p w:rsidR="009C0041" w:rsidRDefault="009C0041" w:rsidP="009C0041">
      <w:pPr>
        <w:pStyle w:val="BodyText"/>
      </w:pPr>
    </w:p>
    <w:p w:rsidR="009C0041" w:rsidRPr="009C0041" w:rsidRDefault="009C0041" w:rsidP="009C0041">
      <w:pPr>
        <w:pStyle w:val="BodyText"/>
      </w:pPr>
    </w:p>
    <w:p w:rsidR="00DD7B3A" w:rsidRPr="00EE2C58" w:rsidRDefault="00DD7B3A" w:rsidP="00DD7B3A">
      <w:pPr>
        <w:pStyle w:val="Heading1"/>
      </w:pPr>
      <w:r w:rsidRPr="00EE2C58">
        <w:t>PURPOSE</w:t>
      </w:r>
      <w:r w:rsidR="003F0820">
        <w:t xml:space="preserve"> OF POLICY</w:t>
      </w:r>
    </w:p>
    <w:p w:rsidR="00DD7B3A" w:rsidRDefault="00DD7B3A" w:rsidP="00DD7B3A">
      <w:pPr>
        <w:pStyle w:val="BodyText3ptAfter"/>
      </w:pPr>
      <w:r w:rsidRPr="00F762CB">
        <w:t xml:space="preserve">To </w:t>
      </w:r>
      <w:r>
        <w:t xml:space="preserve">define the responsibilities of </w:t>
      </w:r>
      <w:r w:rsidR="00916911" w:rsidRPr="00E35CAF">
        <w:t>[</w:t>
      </w:r>
      <w:r w:rsidR="003F0820" w:rsidRPr="00E35CAF">
        <w:t>insert s</w:t>
      </w:r>
      <w:r w:rsidR="00916911" w:rsidRPr="00E35CAF">
        <w:t xml:space="preserve">ervice </w:t>
      </w:r>
      <w:r w:rsidR="003F0820" w:rsidRPr="00E35CAF">
        <w:t>n</w:t>
      </w:r>
      <w:r w:rsidR="00916911" w:rsidRPr="00E35CAF">
        <w:t>ame]</w:t>
      </w:r>
      <w:r w:rsidR="00916911" w:rsidRPr="00E35CAF">
        <w:rPr>
          <w:i/>
        </w:rPr>
        <w:t xml:space="preserve"> </w:t>
      </w:r>
      <w:r w:rsidRPr="00F762CB">
        <w:t>to ensure that all children are:</w:t>
      </w:r>
    </w:p>
    <w:p w:rsidR="00DD7B3A" w:rsidRPr="006972F7" w:rsidRDefault="00DD7B3A" w:rsidP="00CC1BB6">
      <w:pPr>
        <w:pStyle w:val="Bullets1"/>
        <w:spacing w:line="360" w:lineRule="auto"/>
        <w:rPr>
          <w:lang w:val="en-GB"/>
        </w:rPr>
      </w:pPr>
      <w:r w:rsidRPr="006972F7">
        <w:rPr>
          <w:lang w:val="en-GB"/>
        </w:rPr>
        <w:t xml:space="preserve">kept safe </w:t>
      </w:r>
      <w:r>
        <w:rPr>
          <w:lang w:val="en-GB"/>
        </w:rPr>
        <w:t>while travelling as</w:t>
      </w:r>
      <w:r w:rsidRPr="006972F7">
        <w:rPr>
          <w:lang w:val="en-GB"/>
        </w:rPr>
        <w:t xml:space="preserve"> pedestrians, cyclists or passengers</w:t>
      </w:r>
      <w:r>
        <w:rPr>
          <w:lang w:val="en-GB"/>
        </w:rPr>
        <w:t xml:space="preserve"> in a vehicle </w:t>
      </w:r>
    </w:p>
    <w:p w:rsidR="00DD7B3A" w:rsidRPr="000D25D3" w:rsidRDefault="00DD7B3A" w:rsidP="00CC1BB6">
      <w:pPr>
        <w:pStyle w:val="Bullets1"/>
        <w:spacing w:line="360" w:lineRule="auto"/>
      </w:pPr>
      <w:r>
        <w:rPr>
          <w:lang w:val="en-GB"/>
        </w:rPr>
        <w:t>able</w:t>
      </w:r>
      <w:r w:rsidRPr="006972F7">
        <w:rPr>
          <w:lang w:val="en-GB"/>
        </w:rPr>
        <w:t xml:space="preserve"> to participate in road safety education to assist them in being and becoming safe and responsible road users.</w:t>
      </w:r>
    </w:p>
    <w:p w:rsidR="00DD7B3A" w:rsidRDefault="00DD7B3A" w:rsidP="00DD7B3A">
      <w:pPr>
        <w:pStyle w:val="Heading1"/>
      </w:pPr>
      <w:r>
        <w:t>INTRODUCTION</w:t>
      </w:r>
    </w:p>
    <w:p w:rsidR="00DD7B3A" w:rsidRDefault="00DD7B3A" w:rsidP="00DD7B3A">
      <w:pPr>
        <w:pStyle w:val="Heading2"/>
      </w:pPr>
      <w:r>
        <w:t>VALUES</w:t>
      </w:r>
    </w:p>
    <w:p w:rsidR="00DD7B3A" w:rsidRPr="00595180" w:rsidRDefault="005E2B5B" w:rsidP="00DD7B3A">
      <w:pPr>
        <w:pStyle w:val="BodyText3ptAfter"/>
      </w:pPr>
      <w:r w:rsidRPr="00E35CAF">
        <w:rPr>
          <w:b/>
        </w:rPr>
        <w:fldChar w:fldCharType="begin"/>
      </w:r>
      <w:r w:rsidRPr="00E35CAF">
        <w:rPr>
          <w:b/>
        </w:rPr>
        <w:instrText xml:space="preserve"> DOCPROPERTY  Company  \* MERGEFORMAT </w:instrText>
      </w:r>
      <w:r w:rsidRPr="00E35CAF">
        <w:rPr>
          <w:b/>
        </w:rPr>
        <w:fldChar w:fldCharType="separate"/>
      </w:r>
      <w:r w:rsidR="00916911" w:rsidRPr="00E35CAF">
        <w:rPr>
          <w:b/>
        </w:rPr>
        <w:t>[</w:t>
      </w:r>
      <w:r w:rsidR="003F0820" w:rsidRPr="00E35CAF">
        <w:rPr>
          <w:b/>
        </w:rPr>
        <w:t>insert s</w:t>
      </w:r>
      <w:r w:rsidR="00916911" w:rsidRPr="00E35CAF">
        <w:rPr>
          <w:b/>
        </w:rPr>
        <w:t xml:space="preserve">ervice </w:t>
      </w:r>
      <w:r w:rsidR="003F0820" w:rsidRPr="00E35CAF">
        <w:rPr>
          <w:b/>
        </w:rPr>
        <w:t>n</w:t>
      </w:r>
      <w:r w:rsidR="00916911" w:rsidRPr="00E35CAF">
        <w:rPr>
          <w:b/>
        </w:rPr>
        <w:t>ame]</w:t>
      </w:r>
      <w:r w:rsidRPr="00E35CAF">
        <w:rPr>
          <w:b/>
        </w:rPr>
        <w:fldChar w:fldCharType="end"/>
      </w:r>
      <w:r w:rsidR="00DD7B3A" w:rsidRPr="00CC33AC">
        <w:t xml:space="preserve"> is</w:t>
      </w:r>
      <w:r w:rsidR="00DD7B3A" w:rsidRPr="00F762CB">
        <w:t xml:space="preserve"> committed to:</w:t>
      </w:r>
    </w:p>
    <w:p w:rsidR="00DD7B3A" w:rsidRPr="006972F7" w:rsidRDefault="00DD7B3A" w:rsidP="00CC1BB6">
      <w:pPr>
        <w:pStyle w:val="Bullets1"/>
        <w:spacing w:line="360" w:lineRule="auto"/>
        <w:rPr>
          <w:lang w:val="en-GB"/>
        </w:rPr>
      </w:pPr>
      <w:r w:rsidRPr="006972F7">
        <w:rPr>
          <w:lang w:val="en-GB"/>
        </w:rPr>
        <w:t>the rights of children to be active citizens in the community</w:t>
      </w:r>
    </w:p>
    <w:p w:rsidR="00DD7B3A" w:rsidRPr="006972F7" w:rsidRDefault="00DD7B3A" w:rsidP="00CC1BB6">
      <w:pPr>
        <w:pStyle w:val="Bullets1"/>
        <w:spacing w:line="360" w:lineRule="auto"/>
        <w:rPr>
          <w:lang w:val="en-GB"/>
        </w:rPr>
      </w:pPr>
      <w:r w:rsidRPr="00902DF4">
        <w:t>the</w:t>
      </w:r>
      <w:r w:rsidRPr="006972F7">
        <w:rPr>
          <w:lang w:val="en-GB"/>
        </w:rPr>
        <w:t xml:space="preserve"> rights of children to travel safely as passengers, pedestrians and cyclists</w:t>
      </w:r>
    </w:p>
    <w:p w:rsidR="00DD7B3A" w:rsidRPr="00F762CB" w:rsidRDefault="00DD7B3A" w:rsidP="00CC1BB6">
      <w:pPr>
        <w:pStyle w:val="Bullets1"/>
        <w:spacing w:line="360" w:lineRule="auto"/>
        <w:rPr>
          <w:lang w:val="en-GB"/>
        </w:rPr>
      </w:pPr>
      <w:r w:rsidRPr="006972F7">
        <w:rPr>
          <w:lang w:val="en-GB"/>
        </w:rPr>
        <w:t>an evidence</w:t>
      </w:r>
      <w:r>
        <w:rPr>
          <w:lang w:val="en-GB"/>
        </w:rPr>
        <w:t>-</w:t>
      </w:r>
      <w:r w:rsidRPr="006972F7">
        <w:rPr>
          <w:lang w:val="en-GB"/>
        </w:rPr>
        <w:t>based approach in the provision of road safety education</w:t>
      </w:r>
      <w:r>
        <w:rPr>
          <w:lang w:val="en-GB"/>
        </w:rPr>
        <w:t xml:space="preserve"> and practice</w:t>
      </w:r>
    </w:p>
    <w:p w:rsidR="00DD7B3A" w:rsidRDefault="00DD7B3A" w:rsidP="00CC1BB6">
      <w:pPr>
        <w:pStyle w:val="Bullets1"/>
        <w:spacing w:line="360" w:lineRule="auto"/>
        <w:rPr>
          <w:lang w:val="en-GB"/>
        </w:rPr>
      </w:pPr>
      <w:r w:rsidRPr="006972F7">
        <w:rPr>
          <w:lang w:val="en-GB"/>
        </w:rPr>
        <w:t>the role of parents</w:t>
      </w:r>
      <w:r>
        <w:rPr>
          <w:lang w:val="en-GB"/>
        </w:rPr>
        <w:t>/guardians</w:t>
      </w:r>
      <w:r w:rsidRPr="006972F7">
        <w:rPr>
          <w:lang w:val="en-GB"/>
        </w:rPr>
        <w:t xml:space="preserve"> and families as children’s first and most influential teachers</w:t>
      </w:r>
      <w:r>
        <w:rPr>
          <w:lang w:val="en-GB"/>
        </w:rPr>
        <w:t>.</w:t>
      </w:r>
    </w:p>
    <w:p w:rsidR="003F0820" w:rsidRPr="006972F7" w:rsidRDefault="003F0820" w:rsidP="003F0820">
      <w:pPr>
        <w:pStyle w:val="Bullets1"/>
        <w:numPr>
          <w:ilvl w:val="0"/>
          <w:numId w:val="0"/>
        </w:numPr>
        <w:rPr>
          <w:lang w:val="en-GB"/>
        </w:rPr>
      </w:pPr>
    </w:p>
    <w:p w:rsidR="00DD7B3A" w:rsidRPr="00595180" w:rsidRDefault="00DD7B3A" w:rsidP="00DD7B3A">
      <w:pPr>
        <w:pStyle w:val="Heading2"/>
      </w:pPr>
      <w:r w:rsidRPr="00595180">
        <w:t>SCOPE</w:t>
      </w:r>
    </w:p>
    <w:p w:rsidR="00DD7B3A" w:rsidRDefault="00DD7B3A" w:rsidP="00DD7B3A">
      <w:pPr>
        <w:pStyle w:val="BodyText"/>
      </w:pPr>
      <w:r w:rsidRPr="00F762CB">
        <w:t xml:space="preserve">This policy applies to the Approved Provider, </w:t>
      </w:r>
      <w:r>
        <w:t xml:space="preserve">Person with Management or Control, Nominated Supervisor, Person in day to day charge, educators, </w:t>
      </w:r>
      <w:r w:rsidRPr="00F762CB">
        <w:t xml:space="preserve">staff, </w:t>
      </w:r>
      <w:r>
        <w:t xml:space="preserve">students on placement, volunteers, </w:t>
      </w:r>
      <w:r w:rsidRPr="00F762CB">
        <w:t xml:space="preserve">parents/guardians, children and others attending </w:t>
      </w:r>
      <w:r w:rsidR="005F1025">
        <w:fldChar w:fldCharType="begin"/>
      </w:r>
      <w:r w:rsidR="005F1025">
        <w:instrText xml:space="preserve"> DOCPROPERTY  Company  \* MERGEFORMAT </w:instrText>
      </w:r>
      <w:r w:rsidR="005F1025">
        <w:fldChar w:fldCharType="separate"/>
      </w:r>
      <w:r>
        <w:t>[</w:t>
      </w:r>
      <w:r w:rsidR="00CC1BB6">
        <w:t>insert s</w:t>
      </w:r>
      <w:r>
        <w:t xml:space="preserve">ervice </w:t>
      </w:r>
      <w:r w:rsidR="000C48AB">
        <w:t>n</w:t>
      </w:r>
      <w:r>
        <w:t>ame]</w:t>
      </w:r>
      <w:r w:rsidR="005F1025">
        <w:fldChar w:fldCharType="end"/>
      </w:r>
      <w:r>
        <w:t xml:space="preserve">, </w:t>
      </w:r>
      <w:r w:rsidRPr="00F762CB">
        <w:t>including during excursions and regular outings.</w:t>
      </w:r>
    </w:p>
    <w:p w:rsidR="00DD7B3A" w:rsidRPr="001A78D7" w:rsidRDefault="00DD7B3A" w:rsidP="00DD7B3A">
      <w:pPr>
        <w:pStyle w:val="BodyText"/>
      </w:pPr>
      <w:r w:rsidRPr="001A78D7">
        <w:t xml:space="preserve">This policy </w:t>
      </w:r>
      <w:r w:rsidRPr="001A78D7">
        <w:rPr>
          <w:b/>
        </w:rPr>
        <w:t>must</w:t>
      </w:r>
      <w:r w:rsidRPr="001A78D7">
        <w:t xml:space="preserve"> be read in conjunction with the:</w:t>
      </w:r>
    </w:p>
    <w:p w:rsidR="00DD7B3A" w:rsidRDefault="00DD7B3A" w:rsidP="00DD7B3A">
      <w:pPr>
        <w:pStyle w:val="BodyText"/>
        <w:numPr>
          <w:ilvl w:val="0"/>
          <w:numId w:val="38"/>
        </w:numPr>
      </w:pPr>
      <w:r w:rsidRPr="001A78D7">
        <w:t>Excursions and Service Events Policy</w:t>
      </w:r>
    </w:p>
    <w:p w:rsidR="00DD7B3A" w:rsidRPr="000D25D3" w:rsidRDefault="00DD7B3A" w:rsidP="00DD7B3A">
      <w:pPr>
        <w:pStyle w:val="BodyText"/>
        <w:numPr>
          <w:ilvl w:val="0"/>
          <w:numId w:val="38"/>
        </w:numPr>
      </w:pPr>
      <w:r w:rsidRPr="001A78D7">
        <w:t>Supervision of Children Policy</w:t>
      </w:r>
      <w:r w:rsidRPr="00185FCD">
        <w:rPr>
          <w:i/>
          <w:lang w:val="en-GB"/>
        </w:rPr>
        <w:t xml:space="preserve"> </w:t>
      </w:r>
    </w:p>
    <w:p w:rsidR="00DD7B3A" w:rsidRPr="001A78D7" w:rsidRDefault="00DD7B3A" w:rsidP="00DD7B3A">
      <w:pPr>
        <w:pStyle w:val="BodyText"/>
        <w:numPr>
          <w:ilvl w:val="0"/>
          <w:numId w:val="38"/>
        </w:numPr>
      </w:pPr>
      <w:r w:rsidRPr="00185FCD">
        <w:rPr>
          <w:lang w:val="en-GB"/>
        </w:rPr>
        <w:t>Incident, Injury, Trauma and Illness Policy</w:t>
      </w:r>
    </w:p>
    <w:p w:rsidR="00DD7B3A" w:rsidRPr="000D25D3" w:rsidRDefault="00DD7B3A" w:rsidP="00DD7B3A">
      <w:pPr>
        <w:pStyle w:val="BodyText"/>
        <w:rPr>
          <w:lang w:val="en-GB"/>
        </w:rPr>
      </w:pPr>
      <w:r w:rsidRPr="000D25D3">
        <w:rPr>
          <w:lang w:val="en-GB"/>
        </w:rPr>
        <w:t xml:space="preserve">The </w:t>
      </w:r>
      <w:r>
        <w:rPr>
          <w:lang w:val="en-GB"/>
        </w:rPr>
        <w:t xml:space="preserve">relevant legislation, source documents and useful resources </w:t>
      </w:r>
      <w:r w:rsidRPr="000D25D3">
        <w:rPr>
          <w:lang w:val="en-GB"/>
        </w:rPr>
        <w:t xml:space="preserve">can be </w:t>
      </w:r>
      <w:r>
        <w:rPr>
          <w:lang w:val="en-GB"/>
        </w:rPr>
        <w:t xml:space="preserve">found in </w:t>
      </w:r>
      <w:r w:rsidR="00916911" w:rsidRPr="003F0820">
        <w:rPr>
          <w:lang w:val="en-GB"/>
        </w:rPr>
        <w:t>Attachment 1</w:t>
      </w:r>
      <w:r w:rsidR="003F0820">
        <w:rPr>
          <w:lang w:val="en-GB"/>
        </w:rPr>
        <w:t>.</w:t>
      </w:r>
    </w:p>
    <w:p w:rsidR="00DD7B3A" w:rsidRDefault="00DD7B3A" w:rsidP="00595180">
      <w:pPr>
        <w:pStyle w:val="Heading1"/>
      </w:pPr>
      <w:r>
        <w:br w:type="page"/>
      </w:r>
    </w:p>
    <w:p w:rsidR="004471E7" w:rsidRPr="00595180" w:rsidRDefault="003324E5" w:rsidP="00595180">
      <w:pPr>
        <w:pStyle w:val="Heading1"/>
      </w:pPr>
      <w:r>
        <w:lastRenderedPageBreak/>
        <w:t>RESPONSIBILITIES</w:t>
      </w:r>
    </w:p>
    <w:p w:rsidR="00E6587F" w:rsidRDefault="00E6587F">
      <w:pPr>
        <w:pStyle w:val="Heading4"/>
        <w:rPr>
          <w:b w:val="0"/>
        </w:rPr>
      </w:pPr>
      <w:r>
        <w:rPr>
          <w:b w:val="0"/>
        </w:rPr>
        <w:t xml:space="preserve">Each person has a specific set of responsibilities depending on </w:t>
      </w:r>
      <w:r w:rsidR="003F0E35">
        <w:rPr>
          <w:b w:val="0"/>
        </w:rPr>
        <w:t xml:space="preserve">their </w:t>
      </w:r>
      <w:r>
        <w:rPr>
          <w:b w:val="0"/>
        </w:rPr>
        <w:t xml:space="preserve">role. The following tables outline the </w:t>
      </w:r>
      <w:r w:rsidR="0016247F" w:rsidRPr="000D25D3">
        <w:rPr>
          <w:b w:val="0"/>
        </w:rPr>
        <w:t xml:space="preserve">responsibilities </w:t>
      </w:r>
      <w:r w:rsidR="00DC1BCF">
        <w:rPr>
          <w:b w:val="0"/>
        </w:rPr>
        <w:t>of</w:t>
      </w:r>
      <w:r w:rsidR="0016247F" w:rsidRPr="000D25D3">
        <w:rPr>
          <w:b w:val="0"/>
        </w:rPr>
        <w:t xml:space="preserve"> the</w:t>
      </w:r>
      <w:r>
        <w:rPr>
          <w:b w:val="0"/>
        </w:rPr>
        <w:t>:</w:t>
      </w:r>
    </w:p>
    <w:p w:rsidR="00E6587F" w:rsidRDefault="0016247F" w:rsidP="00E6587F">
      <w:pPr>
        <w:pStyle w:val="Heading4"/>
        <w:numPr>
          <w:ilvl w:val="0"/>
          <w:numId w:val="47"/>
        </w:numPr>
        <w:rPr>
          <w:b w:val="0"/>
        </w:rPr>
      </w:pPr>
      <w:r w:rsidRPr="000D25D3">
        <w:rPr>
          <w:b w:val="0"/>
        </w:rPr>
        <w:t xml:space="preserve">Approved Provider, </w:t>
      </w:r>
      <w:r w:rsidR="00DC1BCF">
        <w:rPr>
          <w:b w:val="0"/>
        </w:rPr>
        <w:t>Person with Management or Control</w:t>
      </w:r>
    </w:p>
    <w:p w:rsidR="00E6587F" w:rsidRDefault="0016247F" w:rsidP="00E6587F">
      <w:pPr>
        <w:pStyle w:val="Heading4"/>
        <w:numPr>
          <w:ilvl w:val="0"/>
          <w:numId w:val="47"/>
        </w:numPr>
        <w:rPr>
          <w:b w:val="0"/>
        </w:rPr>
      </w:pPr>
      <w:r w:rsidRPr="000D25D3">
        <w:rPr>
          <w:b w:val="0"/>
        </w:rPr>
        <w:t xml:space="preserve">Nominated </w:t>
      </w:r>
      <w:r w:rsidR="00DC1BCF">
        <w:rPr>
          <w:b w:val="0"/>
        </w:rPr>
        <w:t>S</w:t>
      </w:r>
      <w:r w:rsidRPr="000D25D3">
        <w:rPr>
          <w:b w:val="0"/>
        </w:rPr>
        <w:t>upervisor</w:t>
      </w:r>
      <w:r w:rsidR="00DC1BCF">
        <w:rPr>
          <w:b w:val="0"/>
        </w:rPr>
        <w:t xml:space="preserve">, </w:t>
      </w:r>
      <w:r w:rsidR="00202F42">
        <w:rPr>
          <w:b w:val="0"/>
        </w:rPr>
        <w:t xml:space="preserve">Person in day to day charge </w:t>
      </w:r>
      <w:r w:rsidRPr="000D25D3">
        <w:rPr>
          <w:b w:val="0"/>
        </w:rPr>
        <w:t xml:space="preserve">and </w:t>
      </w:r>
    </w:p>
    <w:p w:rsidR="00E6587F" w:rsidRDefault="00E6587F" w:rsidP="00806B92">
      <w:pPr>
        <w:pStyle w:val="BodyText"/>
        <w:numPr>
          <w:ilvl w:val="0"/>
          <w:numId w:val="47"/>
        </w:numPr>
      </w:pPr>
      <w:r w:rsidRPr="00806B92">
        <w:t>E</w:t>
      </w:r>
      <w:r w:rsidR="0016247F" w:rsidRPr="000D25D3">
        <w:t xml:space="preserve">arly childhood teachers and educators </w:t>
      </w:r>
    </w:p>
    <w:p w:rsidR="003F0820" w:rsidRPr="00E6587F" w:rsidRDefault="003F0820" w:rsidP="003F0820">
      <w:pPr>
        <w:pStyle w:val="BodyText"/>
        <w:ind w:left="405"/>
      </w:pPr>
    </w:p>
    <w:tbl>
      <w:tblPr>
        <w:tblStyle w:val="TableGrid"/>
        <w:tblW w:w="0" w:type="auto"/>
        <w:tblLook w:val="04A0" w:firstRow="1" w:lastRow="0" w:firstColumn="1" w:lastColumn="0" w:noHBand="0" w:noVBand="1"/>
      </w:tblPr>
      <w:tblGrid>
        <w:gridCol w:w="2943"/>
        <w:gridCol w:w="6343"/>
      </w:tblGrid>
      <w:tr w:rsidR="00EE0217" w:rsidTr="003F0820">
        <w:trPr>
          <w:trHeight w:val="536"/>
        </w:trPr>
        <w:tc>
          <w:tcPr>
            <w:tcW w:w="9286" w:type="dxa"/>
            <w:gridSpan w:val="2"/>
            <w:shd w:val="clear" w:color="auto" w:fill="00B050"/>
          </w:tcPr>
          <w:p w:rsidR="00FA15C4" w:rsidRDefault="003F0E35" w:rsidP="0082229C">
            <w:pPr>
              <w:pStyle w:val="BodyText"/>
              <w:jc w:val="center"/>
            </w:pPr>
            <w:r>
              <w:rPr>
                <w:b/>
                <w:sz w:val="24"/>
                <w:szCs w:val="24"/>
              </w:rPr>
              <w:t>R</w:t>
            </w:r>
            <w:r w:rsidR="00EE0217" w:rsidRPr="003B162C">
              <w:rPr>
                <w:b/>
                <w:sz w:val="24"/>
                <w:szCs w:val="24"/>
              </w:rPr>
              <w:t>esponsibilities of the Approved Provider</w:t>
            </w:r>
            <w:r w:rsidR="00821041">
              <w:rPr>
                <w:b/>
                <w:sz w:val="24"/>
                <w:szCs w:val="24"/>
              </w:rPr>
              <w:t xml:space="preserve"> </w:t>
            </w:r>
            <w:r w:rsidR="00821041" w:rsidRPr="00821041">
              <w:rPr>
                <w:b/>
                <w:sz w:val="24"/>
                <w:szCs w:val="24"/>
                <w:bdr w:val="none" w:sz="0" w:space="0" w:color="auto" w:frame="1"/>
              </w:rPr>
              <w:t>with Management or Control</w:t>
            </w:r>
          </w:p>
        </w:tc>
      </w:tr>
      <w:tr w:rsidR="00046C29" w:rsidTr="003F0820">
        <w:tc>
          <w:tcPr>
            <w:tcW w:w="2943" w:type="dxa"/>
            <w:shd w:val="clear" w:color="auto" w:fill="F2F2F2" w:themeFill="background1" w:themeFillShade="F2"/>
          </w:tcPr>
          <w:p w:rsidR="00046C29" w:rsidRPr="00821041" w:rsidRDefault="00046C29" w:rsidP="00821041">
            <w:pPr>
              <w:pStyle w:val="BodyText"/>
              <w:jc w:val="center"/>
              <w:rPr>
                <w:b/>
                <w:sz w:val="22"/>
                <w:szCs w:val="22"/>
              </w:rPr>
            </w:pPr>
            <w:r w:rsidRPr="00821041">
              <w:rPr>
                <w:b/>
                <w:sz w:val="22"/>
                <w:szCs w:val="22"/>
              </w:rPr>
              <w:t>Area of responsibility</w:t>
            </w:r>
          </w:p>
        </w:tc>
        <w:tc>
          <w:tcPr>
            <w:tcW w:w="6343" w:type="dxa"/>
            <w:shd w:val="clear" w:color="auto" w:fill="F2F2F2" w:themeFill="background1" w:themeFillShade="F2"/>
          </w:tcPr>
          <w:p w:rsidR="00046C29" w:rsidRPr="00821041" w:rsidRDefault="00821041" w:rsidP="00821041">
            <w:pPr>
              <w:pStyle w:val="BodyText"/>
              <w:jc w:val="center"/>
              <w:rPr>
                <w:sz w:val="22"/>
                <w:szCs w:val="22"/>
              </w:rPr>
            </w:pPr>
            <w:r w:rsidRPr="00821041">
              <w:rPr>
                <w:b/>
                <w:sz w:val="22"/>
                <w:szCs w:val="22"/>
                <w:bdr w:val="none" w:sz="0" w:space="0" w:color="auto" w:frame="1"/>
              </w:rPr>
              <w:t>Role specific responsibility</w:t>
            </w:r>
          </w:p>
        </w:tc>
      </w:tr>
      <w:tr w:rsidR="00046C29" w:rsidTr="00046C29">
        <w:tc>
          <w:tcPr>
            <w:tcW w:w="2943" w:type="dxa"/>
          </w:tcPr>
          <w:p w:rsidR="00046C29" w:rsidRDefault="00046C29" w:rsidP="00A17B2C">
            <w:pPr>
              <w:pStyle w:val="BodyText"/>
            </w:pPr>
            <w:r>
              <w:t>Road Safety Education</w:t>
            </w:r>
          </w:p>
        </w:tc>
        <w:tc>
          <w:tcPr>
            <w:tcW w:w="6343" w:type="dxa"/>
          </w:tcPr>
          <w:p w:rsidR="00046C29" w:rsidRDefault="00046C29" w:rsidP="00A17B2C">
            <w:pPr>
              <w:pStyle w:val="BodyText"/>
            </w:pPr>
            <w:r>
              <w:rPr>
                <w:bdr w:val="none" w:sz="0" w:space="0" w:color="auto" w:frame="1"/>
              </w:rPr>
              <w:t xml:space="preserve">Ensuring the provision of </w:t>
            </w:r>
            <w:r w:rsidR="003F0820">
              <w:rPr>
                <w:bdr w:val="none" w:sz="0" w:space="0" w:color="auto" w:frame="1"/>
              </w:rPr>
              <w:t>r</w:t>
            </w:r>
            <w:r w:rsidRPr="00997693">
              <w:rPr>
                <w:bdr w:val="none" w:sz="0" w:space="0" w:color="auto" w:frame="1"/>
              </w:rPr>
              <w:t xml:space="preserve">oad safety education, based on the </w:t>
            </w:r>
            <w:r w:rsidRPr="00997693">
              <w:rPr>
                <w:i/>
                <w:bdr w:val="none" w:sz="0" w:space="0" w:color="auto" w:frame="1"/>
              </w:rPr>
              <w:t>National Practices for Early Childhood Road Safety Education</w:t>
            </w:r>
            <w:r>
              <w:rPr>
                <w:i/>
                <w:bdr w:val="none" w:sz="0" w:space="0" w:color="auto" w:frame="1"/>
              </w:rPr>
              <w:t xml:space="preserve"> </w:t>
            </w:r>
            <w:r w:rsidRPr="000D25D3">
              <w:rPr>
                <w:bdr w:val="none" w:sz="0" w:space="0" w:color="auto" w:frame="1"/>
              </w:rPr>
              <w:t>(Attachment 2)</w:t>
            </w:r>
            <w:r>
              <w:rPr>
                <w:bdr w:val="none" w:sz="0" w:space="0" w:color="auto" w:frame="1"/>
              </w:rPr>
              <w:t>.</w:t>
            </w:r>
          </w:p>
        </w:tc>
      </w:tr>
      <w:tr w:rsidR="00046C29" w:rsidTr="00046C29">
        <w:tc>
          <w:tcPr>
            <w:tcW w:w="2943" w:type="dxa"/>
          </w:tcPr>
          <w:p w:rsidR="00046C29" w:rsidRDefault="00046C29" w:rsidP="00A17B2C">
            <w:pPr>
              <w:pStyle w:val="BodyText"/>
            </w:pPr>
            <w:r>
              <w:rPr>
                <w:bdr w:val="none" w:sz="0" w:space="0" w:color="auto" w:frame="1"/>
              </w:rPr>
              <w:t>Inclusion of all children</w:t>
            </w:r>
            <w:r w:rsidRPr="00997693">
              <w:rPr>
                <w:bdr w:val="none" w:sz="0" w:space="0" w:color="auto" w:frame="1"/>
              </w:rPr>
              <w:t xml:space="preserve"> in road safety education (refer to </w:t>
            </w:r>
            <w:r w:rsidRPr="00997693">
              <w:rPr>
                <w:i/>
                <w:bdr w:val="none" w:sz="0" w:space="0" w:color="auto" w:frame="1"/>
              </w:rPr>
              <w:t>Inclusion and Equity Policy</w:t>
            </w:r>
            <w:r w:rsidRPr="00997693">
              <w:rPr>
                <w:bdr w:val="none" w:sz="0" w:space="0" w:color="auto" w:frame="1"/>
              </w:rPr>
              <w:t>)</w:t>
            </w:r>
          </w:p>
        </w:tc>
        <w:tc>
          <w:tcPr>
            <w:tcW w:w="6343" w:type="dxa"/>
          </w:tcPr>
          <w:p w:rsidR="00046C29" w:rsidRDefault="000E6DE3" w:rsidP="00A17B2C">
            <w:pPr>
              <w:pStyle w:val="BodyText"/>
            </w:pPr>
            <w:r>
              <w:rPr>
                <w:bdr w:val="none" w:sz="0" w:space="0" w:color="auto" w:frame="1"/>
              </w:rPr>
              <w:t>Ensuring that all children attending the service are included in road safety education.</w:t>
            </w:r>
          </w:p>
        </w:tc>
      </w:tr>
      <w:tr w:rsidR="00046C29" w:rsidTr="00046C29">
        <w:tc>
          <w:tcPr>
            <w:tcW w:w="2943" w:type="dxa"/>
          </w:tcPr>
          <w:p w:rsidR="00046C29" w:rsidRDefault="00046C29" w:rsidP="00A17B2C">
            <w:pPr>
              <w:pStyle w:val="BodyText"/>
            </w:pPr>
            <w:r>
              <w:rPr>
                <w:lang w:val="en-GB"/>
              </w:rPr>
              <w:t>P</w:t>
            </w:r>
            <w:r w:rsidRPr="00997693">
              <w:rPr>
                <w:lang w:val="en-GB"/>
              </w:rPr>
              <w:t>rofessional development/training in road safety</w:t>
            </w:r>
          </w:p>
        </w:tc>
        <w:tc>
          <w:tcPr>
            <w:tcW w:w="6343" w:type="dxa"/>
          </w:tcPr>
          <w:p w:rsidR="00046C29" w:rsidRDefault="000E6DE3" w:rsidP="00A17B2C">
            <w:pPr>
              <w:pStyle w:val="BodyText"/>
            </w:pPr>
            <w:r>
              <w:rPr>
                <w:bdr w:val="none" w:sz="0" w:space="0" w:color="auto" w:frame="1"/>
              </w:rPr>
              <w:t xml:space="preserve">Ensuring </w:t>
            </w:r>
            <w:r>
              <w:rPr>
                <w:bdr w:val="none" w:sz="0" w:space="0" w:color="auto" w:frame="1"/>
                <w:lang w:val="en-GB"/>
              </w:rPr>
              <w:t>a</w:t>
            </w:r>
            <w:r w:rsidRPr="00090029">
              <w:rPr>
                <w:bdr w:val="none" w:sz="0" w:space="0" w:color="auto" w:frame="1"/>
                <w:lang w:val="en-GB"/>
              </w:rPr>
              <w:t xml:space="preserve">ccess of </w:t>
            </w:r>
            <w:r>
              <w:rPr>
                <w:bdr w:val="none" w:sz="0" w:space="0" w:color="auto" w:frame="1"/>
                <w:lang w:val="en-GB"/>
              </w:rPr>
              <w:t>educators</w:t>
            </w:r>
            <w:r w:rsidRPr="00090029">
              <w:rPr>
                <w:bdr w:val="none" w:sz="0" w:space="0" w:color="auto" w:frame="1"/>
                <w:lang w:val="en-GB"/>
              </w:rPr>
              <w:t xml:space="preserve"> </w:t>
            </w:r>
            <w:r>
              <w:rPr>
                <w:bdr w:val="none" w:sz="0" w:space="0" w:color="auto" w:frame="1"/>
                <w:lang w:val="en-GB"/>
              </w:rPr>
              <w:t xml:space="preserve">and </w:t>
            </w:r>
            <w:r w:rsidRPr="00090029">
              <w:rPr>
                <w:bdr w:val="none" w:sz="0" w:space="0" w:color="auto" w:frame="1"/>
                <w:lang w:val="en-GB"/>
              </w:rPr>
              <w:t xml:space="preserve">staff to regular professional development/training in road safety and </w:t>
            </w:r>
            <w:r>
              <w:rPr>
                <w:bdr w:val="none" w:sz="0" w:space="0" w:color="auto" w:frame="1"/>
                <w:lang w:val="en-GB"/>
              </w:rPr>
              <w:t xml:space="preserve">ensuring they </w:t>
            </w:r>
            <w:r w:rsidRPr="00090029">
              <w:rPr>
                <w:bdr w:val="none" w:sz="0" w:space="0" w:color="auto" w:frame="1"/>
                <w:lang w:val="en-GB"/>
              </w:rPr>
              <w:t>are kept up to date with current legislation,</w:t>
            </w:r>
          </w:p>
        </w:tc>
      </w:tr>
      <w:tr w:rsidR="000E6DE3" w:rsidTr="00046C29">
        <w:tc>
          <w:tcPr>
            <w:tcW w:w="2943" w:type="dxa"/>
          </w:tcPr>
          <w:p w:rsidR="000E6DE3" w:rsidRDefault="000E6DE3" w:rsidP="00A17B2C">
            <w:pPr>
              <w:pStyle w:val="BodyText"/>
              <w:rPr>
                <w:lang w:val="en-GB"/>
              </w:rPr>
            </w:pPr>
            <w:r>
              <w:rPr>
                <w:lang w:val="en-GB"/>
              </w:rPr>
              <w:t>Bi</w:t>
            </w:r>
            <w:r w:rsidRPr="00997693">
              <w:rPr>
                <w:lang w:val="en-GB"/>
              </w:rPr>
              <w:t>cycle helmets</w:t>
            </w:r>
          </w:p>
        </w:tc>
        <w:tc>
          <w:tcPr>
            <w:tcW w:w="6343" w:type="dxa"/>
          </w:tcPr>
          <w:p w:rsidR="000E6DE3" w:rsidRDefault="00AD6584" w:rsidP="00A17B2C">
            <w:pPr>
              <w:pStyle w:val="BodyText"/>
              <w:rPr>
                <w:bdr w:val="none" w:sz="0" w:space="0" w:color="auto" w:frame="1"/>
              </w:rPr>
            </w:pPr>
            <w:r w:rsidRPr="0083141C">
              <w:t>Ensuring</w:t>
            </w:r>
            <w:r>
              <w:t xml:space="preserve"> the</w:t>
            </w:r>
            <w:r w:rsidRPr="00090029">
              <w:rPr>
                <w:sz w:val="19"/>
                <w:lang w:val="en-GB" w:eastAsia="en-US"/>
              </w:rPr>
              <w:t xml:space="preserve"> </w:t>
            </w:r>
            <w:r>
              <w:rPr>
                <w:lang w:val="en-GB"/>
              </w:rPr>
              <w:t>a</w:t>
            </w:r>
            <w:r w:rsidRPr="00090029">
              <w:rPr>
                <w:lang w:val="en-GB"/>
              </w:rPr>
              <w:t>vailability</w:t>
            </w:r>
            <w:r>
              <w:rPr>
                <w:lang w:val="en-GB"/>
              </w:rPr>
              <w:t xml:space="preserve"> (in good condition)</w:t>
            </w:r>
            <w:r w:rsidRPr="00090029">
              <w:rPr>
                <w:lang w:val="en-GB"/>
              </w:rPr>
              <w:t xml:space="preserve"> and use of bicycle helmets which meet Australian/New Zealand Standard 2063 for bicycles and wheeled toys</w:t>
            </w:r>
            <w:r>
              <w:rPr>
                <w:lang w:val="en-GB"/>
              </w:rPr>
              <w:t xml:space="preserve"> (refer to Attachment 1, </w:t>
            </w:r>
            <w:r w:rsidRPr="000D25D3">
              <w:rPr>
                <w:i/>
                <w:lang w:val="en-GB"/>
              </w:rPr>
              <w:t>Definitions</w:t>
            </w:r>
            <w:r>
              <w:rPr>
                <w:lang w:val="en-GB"/>
              </w:rPr>
              <w:t>).</w:t>
            </w:r>
          </w:p>
        </w:tc>
      </w:tr>
      <w:tr w:rsidR="000E6DE3" w:rsidTr="00046C29">
        <w:tc>
          <w:tcPr>
            <w:tcW w:w="2943" w:type="dxa"/>
          </w:tcPr>
          <w:p w:rsidR="000E6DE3" w:rsidRDefault="000E6DE3" w:rsidP="00A17B2C">
            <w:pPr>
              <w:pStyle w:val="BodyText"/>
              <w:rPr>
                <w:lang w:val="en-GB"/>
              </w:rPr>
            </w:pPr>
            <w:r>
              <w:rPr>
                <w:lang w:val="en-GB"/>
              </w:rPr>
              <w:t>L</w:t>
            </w:r>
            <w:r w:rsidRPr="00997693">
              <w:rPr>
                <w:lang w:val="en-GB"/>
              </w:rPr>
              <w:t>ocation-sp</w:t>
            </w:r>
            <w:r>
              <w:rPr>
                <w:lang w:val="en-GB"/>
              </w:rPr>
              <w:t>ecific road safety information</w:t>
            </w:r>
          </w:p>
        </w:tc>
        <w:tc>
          <w:tcPr>
            <w:tcW w:w="6343" w:type="dxa"/>
          </w:tcPr>
          <w:p w:rsidR="000E6DE3" w:rsidRDefault="00AD6584" w:rsidP="00A17B2C">
            <w:pPr>
              <w:pStyle w:val="BodyText"/>
              <w:rPr>
                <w:bdr w:val="none" w:sz="0" w:space="0" w:color="auto" w:frame="1"/>
              </w:rPr>
            </w:pPr>
            <w:r>
              <w:rPr>
                <w:lang w:val="en-GB"/>
              </w:rPr>
              <w:t>Ensuring the p</w:t>
            </w:r>
            <w:r w:rsidRPr="00090029">
              <w:rPr>
                <w:lang w:val="en-GB"/>
              </w:rPr>
              <w:t xml:space="preserve">rovision of location-specific road safety information (e.g. </w:t>
            </w:r>
            <w:r w:rsidRPr="00090029">
              <w:t>details about where to park safely when delivering and collecting children and local area speed limits etc.)</w:t>
            </w:r>
            <w:r w:rsidRPr="00090029">
              <w:rPr>
                <w:lang w:val="en-GB"/>
              </w:rPr>
              <w:t xml:space="preserve"> to parents/guardians and visitors</w:t>
            </w:r>
            <w:r>
              <w:rPr>
                <w:lang w:val="en-GB"/>
              </w:rPr>
              <w:t>.</w:t>
            </w:r>
          </w:p>
        </w:tc>
      </w:tr>
      <w:tr w:rsidR="000E6DE3" w:rsidTr="00046C29">
        <w:tc>
          <w:tcPr>
            <w:tcW w:w="2943" w:type="dxa"/>
          </w:tcPr>
          <w:p w:rsidR="000E6DE3" w:rsidRDefault="000E6DE3" w:rsidP="00A17B2C">
            <w:pPr>
              <w:pStyle w:val="BodyText"/>
              <w:rPr>
                <w:lang w:val="en-GB"/>
              </w:rPr>
            </w:pPr>
            <w:r>
              <w:rPr>
                <w:lang w:val="en-GB"/>
              </w:rPr>
              <w:t>G</w:t>
            </w:r>
            <w:r w:rsidRPr="00997693">
              <w:rPr>
                <w:lang w:val="en-GB"/>
              </w:rPr>
              <w:t>eneral road safety information</w:t>
            </w:r>
          </w:p>
        </w:tc>
        <w:tc>
          <w:tcPr>
            <w:tcW w:w="6343" w:type="dxa"/>
          </w:tcPr>
          <w:p w:rsidR="000E6DE3" w:rsidRDefault="00AD6584" w:rsidP="00A17B2C">
            <w:pPr>
              <w:pStyle w:val="BodyText"/>
              <w:rPr>
                <w:bdr w:val="none" w:sz="0" w:space="0" w:color="auto" w:frame="1"/>
              </w:rPr>
            </w:pPr>
            <w:r>
              <w:rPr>
                <w:lang w:val="en-GB"/>
              </w:rPr>
              <w:t>Ensuring the p</w:t>
            </w:r>
            <w:r w:rsidRPr="00BE7B87">
              <w:rPr>
                <w:lang w:val="en-GB"/>
              </w:rPr>
              <w:t>rovision of general road safety information about transporting children to and from the service</w:t>
            </w:r>
            <w:r w:rsidRPr="00BE7B87">
              <w:t xml:space="preserve"> (which might include using the </w:t>
            </w:r>
            <w:r w:rsidRPr="00BE7B87">
              <w:rPr>
                <w:lang w:val="en-GB"/>
              </w:rPr>
              <w:t xml:space="preserve">‘safety door’ </w:t>
            </w:r>
            <w:r w:rsidRPr="00BE7B87">
              <w:t>(the rear kerbside door)</w:t>
            </w:r>
            <w:r w:rsidRPr="00BE7B87">
              <w:rPr>
                <w:lang w:val="en-GB"/>
              </w:rPr>
              <w:t>, driveway safety, child restraint information and role modelling safe road use) to parents/guardians</w:t>
            </w:r>
            <w:r>
              <w:rPr>
                <w:lang w:val="en-GB"/>
              </w:rPr>
              <w:t>.</w:t>
            </w:r>
          </w:p>
        </w:tc>
      </w:tr>
      <w:tr w:rsidR="000E6DE3" w:rsidTr="00046C29">
        <w:tc>
          <w:tcPr>
            <w:tcW w:w="2943" w:type="dxa"/>
          </w:tcPr>
          <w:p w:rsidR="000E6DE3" w:rsidRDefault="000E6DE3" w:rsidP="00A17B2C">
            <w:pPr>
              <w:pStyle w:val="BodyText"/>
              <w:rPr>
                <w:lang w:val="en-GB"/>
              </w:rPr>
            </w:pPr>
            <w:r>
              <w:rPr>
                <w:bdr w:val="none" w:sz="0" w:space="0" w:color="auto" w:frame="1"/>
              </w:rPr>
              <w:t>Access to policy by parents/guardians and its attachments</w:t>
            </w:r>
          </w:p>
        </w:tc>
        <w:tc>
          <w:tcPr>
            <w:tcW w:w="6343" w:type="dxa"/>
          </w:tcPr>
          <w:p w:rsidR="000E6DE3" w:rsidRDefault="00AD6584" w:rsidP="00A17B2C">
            <w:pPr>
              <w:pStyle w:val="BodyText"/>
              <w:rPr>
                <w:bdr w:val="none" w:sz="0" w:space="0" w:color="auto" w:frame="1"/>
              </w:rPr>
            </w:pPr>
            <w:r>
              <w:rPr>
                <w:bdr w:val="none" w:sz="0" w:space="0" w:color="auto" w:frame="1"/>
              </w:rPr>
              <w:t xml:space="preserve">Ensuring that </w:t>
            </w:r>
            <w:r w:rsidRPr="00185FCD">
              <w:rPr>
                <w:bdr w:val="none" w:sz="0" w:space="0" w:color="auto" w:frame="1"/>
              </w:rPr>
              <w:t>parents/guardians have access to this policy and its attachments</w:t>
            </w:r>
            <w:r>
              <w:rPr>
                <w:bdr w:val="none" w:sz="0" w:space="0" w:color="auto" w:frame="1"/>
              </w:rPr>
              <w:t>.</w:t>
            </w:r>
          </w:p>
        </w:tc>
      </w:tr>
      <w:tr w:rsidR="001360B6" w:rsidTr="00046C29">
        <w:tc>
          <w:tcPr>
            <w:tcW w:w="2943" w:type="dxa"/>
          </w:tcPr>
          <w:p w:rsidR="001360B6" w:rsidRDefault="001360B6" w:rsidP="00A17B2C">
            <w:pPr>
              <w:pStyle w:val="BodyText"/>
              <w:rPr>
                <w:bdr w:val="none" w:sz="0" w:space="0" w:color="auto" w:frame="1"/>
              </w:rPr>
            </w:pPr>
            <w:r>
              <w:rPr>
                <w:lang w:val="en-GB"/>
              </w:rPr>
              <w:t>Transport using buses</w:t>
            </w:r>
          </w:p>
        </w:tc>
        <w:tc>
          <w:tcPr>
            <w:tcW w:w="6343" w:type="dxa"/>
          </w:tcPr>
          <w:p w:rsidR="001360B6" w:rsidRDefault="00AD6584" w:rsidP="00A17B2C">
            <w:pPr>
              <w:pStyle w:val="BodyText"/>
              <w:rPr>
                <w:bdr w:val="none" w:sz="0" w:space="0" w:color="auto" w:frame="1"/>
              </w:rPr>
            </w:pPr>
            <w:r>
              <w:rPr>
                <w:lang w:val="en-GB"/>
              </w:rPr>
              <w:t>Ensuring that b</w:t>
            </w:r>
            <w:r w:rsidRPr="00BE7B87">
              <w:rPr>
                <w:lang w:val="en-GB"/>
              </w:rPr>
              <w:t>uses hired for use on excursions have fitted seatbelts that are correctly used by all children, staff and volunteers for the entire trip</w:t>
            </w:r>
            <w:r>
              <w:rPr>
                <w:lang w:val="en-GB"/>
              </w:rPr>
              <w:t>.</w:t>
            </w:r>
          </w:p>
        </w:tc>
      </w:tr>
      <w:tr w:rsidR="001360B6" w:rsidTr="00046C29">
        <w:tc>
          <w:tcPr>
            <w:tcW w:w="2943" w:type="dxa"/>
          </w:tcPr>
          <w:p w:rsidR="001360B6" w:rsidRDefault="001360B6" w:rsidP="00A17B2C">
            <w:pPr>
              <w:pStyle w:val="BodyText"/>
              <w:rPr>
                <w:lang w:val="en-GB"/>
              </w:rPr>
            </w:pPr>
            <w:r>
              <w:rPr>
                <w:lang w:val="en-GB"/>
              </w:rPr>
              <w:t>V</w:t>
            </w:r>
            <w:r w:rsidRPr="00997693">
              <w:rPr>
                <w:lang w:val="en-GB"/>
              </w:rPr>
              <w:t>ehicle crash or transport-related injury</w:t>
            </w:r>
          </w:p>
        </w:tc>
        <w:tc>
          <w:tcPr>
            <w:tcW w:w="6343" w:type="dxa"/>
          </w:tcPr>
          <w:p w:rsidR="001360B6" w:rsidRDefault="00AD6584" w:rsidP="00A17B2C">
            <w:pPr>
              <w:pStyle w:val="BodyText"/>
              <w:rPr>
                <w:bdr w:val="none" w:sz="0" w:space="0" w:color="auto" w:frame="1"/>
              </w:rPr>
            </w:pPr>
            <w:r>
              <w:rPr>
                <w:lang w:val="en-GB"/>
              </w:rPr>
              <w:t>Ensuring that</w:t>
            </w:r>
            <w:r w:rsidRPr="00BE7B87">
              <w:rPr>
                <w:sz w:val="19"/>
                <w:lang w:val="en-GB" w:eastAsia="en-US"/>
              </w:rPr>
              <w:t xml:space="preserve"> </w:t>
            </w:r>
            <w:r>
              <w:rPr>
                <w:lang w:val="en-GB"/>
              </w:rPr>
              <w:t>a</w:t>
            </w:r>
            <w:r w:rsidRPr="00BE7B87">
              <w:rPr>
                <w:lang w:val="en-GB"/>
              </w:rPr>
              <w:t xml:space="preserve">ppropriate procedures are followed in the event of a vehicle crash or transport-related injury involving any children, staff or volunteers from the service (refer to </w:t>
            </w:r>
            <w:r w:rsidRPr="00BE7B87">
              <w:rPr>
                <w:i/>
                <w:lang w:val="en-GB"/>
              </w:rPr>
              <w:t>Incident, Injury, Trauma and Illness Policy</w:t>
            </w:r>
            <w:r w:rsidRPr="00BE7B87">
              <w:rPr>
                <w:lang w:val="en-GB"/>
              </w:rPr>
              <w:t>)</w:t>
            </w:r>
            <w:r>
              <w:rPr>
                <w:lang w:val="en-GB"/>
              </w:rPr>
              <w:t>.</w:t>
            </w:r>
          </w:p>
        </w:tc>
      </w:tr>
      <w:tr w:rsidR="001360B6" w:rsidTr="00046C29">
        <w:tc>
          <w:tcPr>
            <w:tcW w:w="2943" w:type="dxa"/>
          </w:tcPr>
          <w:p w:rsidR="001360B6" w:rsidRDefault="001360B6" w:rsidP="00A17B2C">
            <w:pPr>
              <w:pStyle w:val="BodyText"/>
              <w:rPr>
                <w:lang w:val="en-GB"/>
              </w:rPr>
            </w:pPr>
            <w:r>
              <w:rPr>
                <w:lang w:val="en-GB"/>
              </w:rPr>
              <w:t>Unsafe transport of a child</w:t>
            </w:r>
          </w:p>
        </w:tc>
        <w:tc>
          <w:tcPr>
            <w:tcW w:w="6343" w:type="dxa"/>
          </w:tcPr>
          <w:p w:rsidR="001360B6" w:rsidRDefault="00AD6584" w:rsidP="00A17B2C">
            <w:pPr>
              <w:pStyle w:val="BodyText"/>
              <w:rPr>
                <w:bdr w:val="none" w:sz="0" w:space="0" w:color="auto" w:frame="1"/>
              </w:rPr>
            </w:pPr>
            <w:r>
              <w:rPr>
                <w:lang w:val="en-GB"/>
              </w:rPr>
              <w:t>Establishing a</w:t>
            </w:r>
            <w:r w:rsidRPr="00BE7B87">
              <w:rPr>
                <w:lang w:val="en-GB"/>
              </w:rPr>
              <w:t xml:space="preserve">greed procedures for staff to follow where a child is </w:t>
            </w:r>
            <w:r w:rsidRPr="00BE7B87">
              <w:rPr>
                <w:lang w:val="en-GB"/>
              </w:rPr>
              <w:lastRenderedPageBreak/>
              <w:t xml:space="preserve">observed being transported to or from the premises in an unsafe manner (refer to Attachment </w:t>
            </w:r>
            <w:r>
              <w:rPr>
                <w:lang w:val="en-GB"/>
              </w:rPr>
              <w:t>3</w:t>
            </w:r>
            <w:r w:rsidRPr="00BE7B87">
              <w:rPr>
                <w:lang w:val="en-GB"/>
              </w:rPr>
              <w:t xml:space="preserve"> for a sample procedure).</w:t>
            </w:r>
          </w:p>
        </w:tc>
      </w:tr>
    </w:tbl>
    <w:p w:rsidR="005E2B5B" w:rsidRDefault="005E2B5B">
      <w:pPr>
        <w:pStyle w:val="BodyText"/>
      </w:pPr>
    </w:p>
    <w:p w:rsidR="005E2B5B" w:rsidRDefault="005E2B5B">
      <w:pPr>
        <w:pStyle w:val="BodyText"/>
      </w:pPr>
    </w:p>
    <w:tbl>
      <w:tblPr>
        <w:tblStyle w:val="TableGrid"/>
        <w:tblW w:w="0" w:type="auto"/>
        <w:tblLook w:val="04A0" w:firstRow="1" w:lastRow="0" w:firstColumn="1" w:lastColumn="0" w:noHBand="0" w:noVBand="1"/>
      </w:tblPr>
      <w:tblGrid>
        <w:gridCol w:w="2943"/>
        <w:gridCol w:w="6343"/>
      </w:tblGrid>
      <w:tr w:rsidR="00884FB4" w:rsidTr="003B162C">
        <w:tc>
          <w:tcPr>
            <w:tcW w:w="9286" w:type="dxa"/>
            <w:gridSpan w:val="2"/>
            <w:shd w:val="clear" w:color="auto" w:fill="92D050"/>
          </w:tcPr>
          <w:p w:rsidR="00884FB4" w:rsidRDefault="003F0E35" w:rsidP="003F0820">
            <w:pPr>
              <w:pStyle w:val="BodyText"/>
              <w:jc w:val="center"/>
              <w:rPr>
                <w:b/>
                <w:sz w:val="24"/>
                <w:szCs w:val="24"/>
                <w:bdr w:val="none" w:sz="0" w:space="0" w:color="auto" w:frame="1"/>
              </w:rPr>
            </w:pPr>
            <w:r>
              <w:rPr>
                <w:b/>
                <w:sz w:val="24"/>
                <w:szCs w:val="24"/>
              </w:rPr>
              <w:t>R</w:t>
            </w:r>
            <w:r w:rsidR="00884FB4" w:rsidRPr="00884FB4">
              <w:rPr>
                <w:b/>
                <w:sz w:val="24"/>
                <w:szCs w:val="24"/>
              </w:rPr>
              <w:t xml:space="preserve">esponsibilities of the </w:t>
            </w:r>
            <w:r w:rsidR="00884FB4" w:rsidRPr="00884FB4">
              <w:rPr>
                <w:b/>
                <w:sz w:val="24"/>
                <w:szCs w:val="24"/>
                <w:bdr w:val="none" w:sz="0" w:space="0" w:color="auto" w:frame="1"/>
              </w:rPr>
              <w:t>Nominated Supervisor and</w:t>
            </w:r>
          </w:p>
          <w:p w:rsidR="003F0820" w:rsidRPr="003F0820" w:rsidRDefault="00884FB4" w:rsidP="003F0820">
            <w:pPr>
              <w:pStyle w:val="BodyText"/>
              <w:jc w:val="center"/>
              <w:rPr>
                <w:b/>
                <w:sz w:val="24"/>
                <w:szCs w:val="24"/>
                <w:bdr w:val="none" w:sz="0" w:space="0" w:color="auto" w:frame="1"/>
              </w:rPr>
            </w:pPr>
            <w:r w:rsidRPr="00884FB4">
              <w:rPr>
                <w:b/>
                <w:sz w:val="24"/>
                <w:szCs w:val="24"/>
                <w:bdr w:val="none" w:sz="0" w:space="0" w:color="auto" w:frame="1"/>
              </w:rPr>
              <w:t>Person in day to day charge</w:t>
            </w:r>
          </w:p>
        </w:tc>
      </w:tr>
      <w:tr w:rsidR="00FA15C4" w:rsidTr="003F0820">
        <w:tc>
          <w:tcPr>
            <w:tcW w:w="2943" w:type="dxa"/>
            <w:shd w:val="clear" w:color="auto" w:fill="F2F2F2" w:themeFill="background1" w:themeFillShade="F2"/>
          </w:tcPr>
          <w:p w:rsidR="00FA15C4" w:rsidRPr="00F4550A" w:rsidRDefault="00821041" w:rsidP="00884FB4">
            <w:pPr>
              <w:pStyle w:val="BodyText"/>
              <w:jc w:val="center"/>
              <w:rPr>
                <w:b/>
                <w:sz w:val="22"/>
                <w:szCs w:val="22"/>
              </w:rPr>
            </w:pPr>
            <w:r w:rsidRPr="00F4550A">
              <w:rPr>
                <w:b/>
                <w:sz w:val="22"/>
                <w:szCs w:val="22"/>
              </w:rPr>
              <w:t>Area of responsibility</w:t>
            </w:r>
          </w:p>
        </w:tc>
        <w:tc>
          <w:tcPr>
            <w:tcW w:w="6343" w:type="dxa"/>
            <w:shd w:val="clear" w:color="auto" w:fill="F2F2F2" w:themeFill="background1" w:themeFillShade="F2"/>
          </w:tcPr>
          <w:p w:rsidR="00FA15C4" w:rsidRPr="00F4550A" w:rsidRDefault="00F4550A" w:rsidP="00F4550A">
            <w:pPr>
              <w:pStyle w:val="BodyText"/>
              <w:tabs>
                <w:tab w:val="left" w:pos="1500"/>
                <w:tab w:val="center" w:pos="3063"/>
              </w:tabs>
              <w:rPr>
                <w:b/>
                <w:sz w:val="22"/>
                <w:szCs w:val="22"/>
              </w:rPr>
            </w:pPr>
            <w:r>
              <w:rPr>
                <w:b/>
                <w:sz w:val="22"/>
                <w:szCs w:val="22"/>
              </w:rPr>
              <w:tab/>
            </w:r>
            <w:r>
              <w:rPr>
                <w:b/>
                <w:sz w:val="22"/>
                <w:szCs w:val="22"/>
              </w:rPr>
              <w:tab/>
            </w:r>
            <w:r w:rsidRPr="00F4550A">
              <w:rPr>
                <w:b/>
                <w:sz w:val="22"/>
                <w:szCs w:val="22"/>
              </w:rPr>
              <w:t>Role Specific Responsibility</w:t>
            </w:r>
          </w:p>
        </w:tc>
      </w:tr>
      <w:tr w:rsidR="00884FB4" w:rsidTr="00884FB4">
        <w:tc>
          <w:tcPr>
            <w:tcW w:w="2943" w:type="dxa"/>
          </w:tcPr>
          <w:p w:rsidR="00884FB4" w:rsidRDefault="00884FB4" w:rsidP="00A17B2C">
            <w:pPr>
              <w:pStyle w:val="BodyText"/>
            </w:pPr>
            <w:r>
              <w:t>Road Safety Education</w:t>
            </w:r>
          </w:p>
        </w:tc>
        <w:tc>
          <w:tcPr>
            <w:tcW w:w="6343" w:type="dxa"/>
          </w:tcPr>
          <w:p w:rsidR="00884FB4" w:rsidRDefault="00280213" w:rsidP="00A17B2C">
            <w:pPr>
              <w:pStyle w:val="BodyText"/>
            </w:pPr>
            <w:r>
              <w:rPr>
                <w:bdr w:val="none" w:sz="0" w:space="0" w:color="auto" w:frame="1"/>
              </w:rPr>
              <w:t>Ensuring the embedding in the curriculum of</w:t>
            </w:r>
            <w:r w:rsidRPr="00090029">
              <w:rPr>
                <w:sz w:val="19"/>
                <w:bdr w:val="none" w:sz="0" w:space="0" w:color="auto" w:frame="1"/>
                <w:lang w:eastAsia="en-US"/>
              </w:rPr>
              <w:t xml:space="preserve"> </w:t>
            </w:r>
            <w:r w:rsidRPr="00090029">
              <w:rPr>
                <w:bdr w:val="none" w:sz="0" w:space="0" w:color="auto" w:frame="1"/>
              </w:rPr>
              <w:t xml:space="preserve">Road safety education, based on the </w:t>
            </w:r>
            <w:r w:rsidRPr="00090029">
              <w:rPr>
                <w:i/>
                <w:bdr w:val="none" w:sz="0" w:space="0" w:color="auto" w:frame="1"/>
              </w:rPr>
              <w:t>National Practices for Early Childhood Road Safety Education</w:t>
            </w:r>
            <w:r>
              <w:rPr>
                <w:i/>
                <w:bdr w:val="none" w:sz="0" w:space="0" w:color="auto" w:frame="1"/>
              </w:rPr>
              <w:t xml:space="preserve"> </w:t>
            </w:r>
            <w:r w:rsidRPr="000D25D3">
              <w:rPr>
                <w:bdr w:val="none" w:sz="0" w:space="0" w:color="auto" w:frame="1"/>
              </w:rPr>
              <w:t>(Attachment 2)</w:t>
            </w:r>
            <w:r>
              <w:rPr>
                <w:i/>
                <w:bdr w:val="none" w:sz="0" w:space="0" w:color="auto" w:frame="1"/>
              </w:rPr>
              <w:t>.</w:t>
            </w:r>
          </w:p>
        </w:tc>
      </w:tr>
      <w:tr w:rsidR="00884FB4" w:rsidTr="00884FB4">
        <w:tc>
          <w:tcPr>
            <w:tcW w:w="2943" w:type="dxa"/>
          </w:tcPr>
          <w:p w:rsidR="00884FB4" w:rsidRDefault="00884FB4" w:rsidP="00A17B2C">
            <w:pPr>
              <w:pStyle w:val="BodyText"/>
            </w:pPr>
            <w:r>
              <w:rPr>
                <w:bdr w:val="none" w:sz="0" w:space="0" w:color="auto" w:frame="1"/>
              </w:rPr>
              <w:t>Inclusion of all children</w:t>
            </w:r>
            <w:r w:rsidRPr="00997693">
              <w:rPr>
                <w:bdr w:val="none" w:sz="0" w:space="0" w:color="auto" w:frame="1"/>
              </w:rPr>
              <w:t xml:space="preserve"> in road safety education (refer to </w:t>
            </w:r>
            <w:r w:rsidRPr="00997693">
              <w:rPr>
                <w:i/>
                <w:bdr w:val="none" w:sz="0" w:space="0" w:color="auto" w:frame="1"/>
              </w:rPr>
              <w:t>Inclusion and Equity Policy</w:t>
            </w:r>
            <w:r w:rsidRPr="00997693">
              <w:rPr>
                <w:bdr w:val="none" w:sz="0" w:space="0" w:color="auto" w:frame="1"/>
              </w:rPr>
              <w:t>)</w:t>
            </w:r>
          </w:p>
        </w:tc>
        <w:tc>
          <w:tcPr>
            <w:tcW w:w="6343" w:type="dxa"/>
          </w:tcPr>
          <w:p w:rsidR="00884FB4" w:rsidRDefault="00280213" w:rsidP="00A17B2C">
            <w:pPr>
              <w:pStyle w:val="BodyText"/>
            </w:pPr>
            <w:r>
              <w:rPr>
                <w:bdr w:val="none" w:sz="0" w:space="0" w:color="auto" w:frame="1"/>
              </w:rPr>
              <w:t xml:space="preserve">Working with teachers and educators to develop appropriate strategies to ensure </w:t>
            </w:r>
            <w:r w:rsidRPr="00497FBA">
              <w:rPr>
                <w:bdr w:val="none" w:sz="0" w:space="0" w:color="auto" w:frame="1"/>
              </w:rPr>
              <w:t>all children attending the service are included in road</w:t>
            </w:r>
          </w:p>
        </w:tc>
      </w:tr>
      <w:tr w:rsidR="00884FB4" w:rsidTr="00884FB4">
        <w:tc>
          <w:tcPr>
            <w:tcW w:w="2943" w:type="dxa"/>
          </w:tcPr>
          <w:p w:rsidR="00884FB4" w:rsidRDefault="00884FB4" w:rsidP="00A17B2C">
            <w:pPr>
              <w:pStyle w:val="BodyText"/>
            </w:pPr>
            <w:r>
              <w:rPr>
                <w:lang w:val="en-GB"/>
              </w:rPr>
              <w:t>P</w:t>
            </w:r>
            <w:r w:rsidRPr="00997693">
              <w:rPr>
                <w:lang w:val="en-GB"/>
              </w:rPr>
              <w:t>rofessional development/training in road safety</w:t>
            </w:r>
          </w:p>
        </w:tc>
        <w:tc>
          <w:tcPr>
            <w:tcW w:w="6343" w:type="dxa"/>
          </w:tcPr>
          <w:p w:rsidR="00280213" w:rsidRDefault="00280213" w:rsidP="00280213">
            <w:pPr>
              <w:pStyle w:val="Bullets1"/>
              <w:numPr>
                <w:ilvl w:val="0"/>
                <w:numId w:val="0"/>
              </w:numPr>
              <w:rPr>
                <w:lang w:val="en-GB"/>
              </w:rPr>
            </w:pPr>
            <w:r>
              <w:rPr>
                <w:lang w:val="en-GB"/>
              </w:rPr>
              <w:t xml:space="preserve">Organising </w:t>
            </w:r>
            <w:r w:rsidRPr="00090029">
              <w:rPr>
                <w:lang w:val="en-GB"/>
              </w:rPr>
              <w:t xml:space="preserve">access of </w:t>
            </w:r>
            <w:r>
              <w:rPr>
                <w:lang w:val="en-GB"/>
              </w:rPr>
              <w:t xml:space="preserve">teachers, </w:t>
            </w:r>
            <w:r w:rsidRPr="00090029">
              <w:rPr>
                <w:lang w:val="en-GB"/>
              </w:rPr>
              <w:t>educators and staff to regular professional development/training in road safety and are kept up to date with current legislation, regulations, rules, standards and best practice information</w:t>
            </w:r>
            <w:r>
              <w:rPr>
                <w:lang w:val="en-GB"/>
              </w:rPr>
              <w:t>.</w:t>
            </w:r>
          </w:p>
          <w:p w:rsidR="00486C19" w:rsidRDefault="00486C19" w:rsidP="00280213">
            <w:pPr>
              <w:pStyle w:val="Bullets1"/>
              <w:numPr>
                <w:ilvl w:val="0"/>
                <w:numId w:val="0"/>
              </w:numPr>
              <w:rPr>
                <w:lang w:val="en-GB"/>
              </w:rPr>
            </w:pPr>
          </w:p>
          <w:p w:rsidR="00884FB4" w:rsidRDefault="00280213" w:rsidP="00280213">
            <w:pPr>
              <w:pStyle w:val="BodyText"/>
            </w:pPr>
            <w:r>
              <w:rPr>
                <w:lang w:val="en-GB"/>
              </w:rPr>
              <w:t>Providing teachers and educators with access to a broad range of road safety education resources</w:t>
            </w:r>
          </w:p>
        </w:tc>
      </w:tr>
      <w:tr w:rsidR="00884FB4" w:rsidTr="00884FB4">
        <w:tc>
          <w:tcPr>
            <w:tcW w:w="2943" w:type="dxa"/>
          </w:tcPr>
          <w:p w:rsidR="00884FB4" w:rsidRDefault="00884FB4" w:rsidP="00A17B2C">
            <w:pPr>
              <w:pStyle w:val="BodyText"/>
            </w:pPr>
            <w:r>
              <w:rPr>
                <w:lang w:val="en-GB"/>
              </w:rPr>
              <w:t>Bi</w:t>
            </w:r>
            <w:r w:rsidRPr="00997693">
              <w:rPr>
                <w:lang w:val="en-GB"/>
              </w:rPr>
              <w:t>cycle helmets</w:t>
            </w:r>
          </w:p>
        </w:tc>
        <w:tc>
          <w:tcPr>
            <w:tcW w:w="6343" w:type="dxa"/>
          </w:tcPr>
          <w:p w:rsidR="00280213" w:rsidRDefault="00280213" w:rsidP="00280213">
            <w:pPr>
              <w:pStyle w:val="Bullets1"/>
              <w:numPr>
                <w:ilvl w:val="0"/>
                <w:numId w:val="0"/>
              </w:numPr>
              <w:rPr>
                <w:lang w:val="en-GB"/>
              </w:rPr>
            </w:pPr>
            <w:r>
              <w:t xml:space="preserve">Providing </w:t>
            </w:r>
            <w:r w:rsidRPr="00090029">
              <w:rPr>
                <w:lang w:val="en-GB"/>
              </w:rPr>
              <w:t>(in good condition) and use of bicycle helmets which meet Australian/New Zealand Standard 2063 for bicycles and wheeled toys</w:t>
            </w:r>
            <w:r>
              <w:rPr>
                <w:lang w:val="en-GB"/>
              </w:rPr>
              <w:t xml:space="preserve"> </w:t>
            </w:r>
            <w:r w:rsidRPr="00EE26B6">
              <w:rPr>
                <w:lang w:val="en-GB"/>
              </w:rPr>
              <w:t xml:space="preserve">(refer to Attachment 1, </w:t>
            </w:r>
            <w:r w:rsidRPr="00EE26B6">
              <w:rPr>
                <w:i/>
                <w:lang w:val="en-GB"/>
              </w:rPr>
              <w:t>Definitions</w:t>
            </w:r>
            <w:r w:rsidRPr="00EE26B6">
              <w:rPr>
                <w:lang w:val="en-GB"/>
              </w:rPr>
              <w:t>)</w:t>
            </w:r>
            <w:r>
              <w:rPr>
                <w:lang w:val="en-GB"/>
              </w:rPr>
              <w:t>.</w:t>
            </w:r>
          </w:p>
          <w:p w:rsidR="00486C19" w:rsidRDefault="00486C19" w:rsidP="00280213">
            <w:pPr>
              <w:pStyle w:val="Bullets1"/>
              <w:numPr>
                <w:ilvl w:val="0"/>
                <w:numId w:val="0"/>
              </w:numPr>
              <w:rPr>
                <w:lang w:val="en-GB"/>
              </w:rPr>
            </w:pPr>
          </w:p>
          <w:p w:rsidR="00884FB4" w:rsidRDefault="00280213" w:rsidP="00280213">
            <w:pPr>
              <w:pStyle w:val="BodyText"/>
            </w:pPr>
            <w:r>
              <w:rPr>
                <w:lang w:val="en-GB"/>
              </w:rPr>
              <w:t>Monitoring the correct use of bicycle helmets whenever bicycles or wheeled toys are used.</w:t>
            </w:r>
          </w:p>
        </w:tc>
      </w:tr>
      <w:tr w:rsidR="00884FB4" w:rsidTr="00884FB4">
        <w:tc>
          <w:tcPr>
            <w:tcW w:w="2943" w:type="dxa"/>
          </w:tcPr>
          <w:p w:rsidR="00884FB4" w:rsidRDefault="00884FB4" w:rsidP="00A17B2C">
            <w:pPr>
              <w:pStyle w:val="BodyText"/>
            </w:pPr>
            <w:r>
              <w:rPr>
                <w:lang w:val="en-GB"/>
              </w:rPr>
              <w:t>L</w:t>
            </w:r>
            <w:r w:rsidRPr="00997693">
              <w:rPr>
                <w:lang w:val="en-GB"/>
              </w:rPr>
              <w:t>ocation-sp</w:t>
            </w:r>
            <w:r>
              <w:rPr>
                <w:lang w:val="en-GB"/>
              </w:rPr>
              <w:t>ecific road safety information</w:t>
            </w:r>
          </w:p>
        </w:tc>
        <w:tc>
          <w:tcPr>
            <w:tcW w:w="6343" w:type="dxa"/>
          </w:tcPr>
          <w:p w:rsidR="00280213" w:rsidRDefault="00280213" w:rsidP="00280213">
            <w:pPr>
              <w:pStyle w:val="Bullets1"/>
              <w:numPr>
                <w:ilvl w:val="0"/>
                <w:numId w:val="0"/>
              </w:numPr>
              <w:rPr>
                <w:lang w:val="en-GB"/>
              </w:rPr>
            </w:pPr>
            <w:r>
              <w:rPr>
                <w:lang w:val="en-GB"/>
              </w:rPr>
              <w:t>Ensuring that teachers and educators pr</w:t>
            </w:r>
            <w:r>
              <w:rPr>
                <w:sz w:val="19"/>
                <w:lang w:val="en-GB" w:eastAsia="en-US"/>
              </w:rPr>
              <w:t xml:space="preserve">ovide </w:t>
            </w:r>
            <w:r w:rsidRPr="00090029">
              <w:rPr>
                <w:lang w:val="en-GB"/>
              </w:rPr>
              <w:t>parents/guardians and visitors</w:t>
            </w:r>
            <w:r>
              <w:rPr>
                <w:lang w:val="en-GB"/>
              </w:rPr>
              <w:t xml:space="preserve"> with </w:t>
            </w:r>
            <w:r w:rsidRPr="00090029">
              <w:rPr>
                <w:lang w:val="en-GB"/>
              </w:rPr>
              <w:t>location-specific road safety information</w:t>
            </w:r>
            <w:r>
              <w:rPr>
                <w:lang w:val="en-GB"/>
              </w:rPr>
              <w:t>.</w:t>
            </w:r>
          </w:p>
          <w:p w:rsidR="00486C19" w:rsidRDefault="00486C19" w:rsidP="00280213">
            <w:pPr>
              <w:pStyle w:val="BodyText"/>
              <w:rPr>
                <w:lang w:val="en-GB"/>
              </w:rPr>
            </w:pPr>
          </w:p>
          <w:p w:rsidR="00884FB4" w:rsidRDefault="00280213" w:rsidP="00280213">
            <w:pPr>
              <w:pStyle w:val="BodyText"/>
            </w:pPr>
            <w:r>
              <w:rPr>
                <w:lang w:val="en-GB"/>
              </w:rPr>
              <w:t>Ensuring that location specific road safety information is displayed at the service where relevant.</w:t>
            </w:r>
          </w:p>
        </w:tc>
      </w:tr>
      <w:tr w:rsidR="00884FB4" w:rsidTr="00884FB4">
        <w:tc>
          <w:tcPr>
            <w:tcW w:w="2943" w:type="dxa"/>
          </w:tcPr>
          <w:p w:rsidR="00884FB4" w:rsidRDefault="00884FB4" w:rsidP="00A17B2C">
            <w:pPr>
              <w:pStyle w:val="BodyText"/>
              <w:rPr>
                <w:lang w:val="en-GB"/>
              </w:rPr>
            </w:pPr>
            <w:r>
              <w:rPr>
                <w:lang w:val="en-GB"/>
              </w:rPr>
              <w:t>G</w:t>
            </w:r>
            <w:r w:rsidRPr="00997693">
              <w:rPr>
                <w:lang w:val="en-GB"/>
              </w:rPr>
              <w:t>eneral road safety information</w:t>
            </w:r>
          </w:p>
        </w:tc>
        <w:tc>
          <w:tcPr>
            <w:tcW w:w="6343" w:type="dxa"/>
          </w:tcPr>
          <w:p w:rsidR="00280213" w:rsidRDefault="00280213" w:rsidP="00280213">
            <w:pPr>
              <w:pStyle w:val="Bullets1"/>
              <w:numPr>
                <w:ilvl w:val="0"/>
                <w:numId w:val="0"/>
              </w:numPr>
              <w:rPr>
                <w:lang w:val="en-GB"/>
              </w:rPr>
            </w:pPr>
            <w:r>
              <w:rPr>
                <w:lang w:val="en-GB"/>
              </w:rPr>
              <w:t>Ensuring that teachers and educators provide parents/guardians with information about road safety.</w:t>
            </w:r>
          </w:p>
          <w:p w:rsidR="00486C19" w:rsidRDefault="00486C19" w:rsidP="00280213">
            <w:pPr>
              <w:pStyle w:val="BodyText"/>
              <w:rPr>
                <w:lang w:val="en-GB"/>
              </w:rPr>
            </w:pPr>
          </w:p>
          <w:p w:rsidR="00884FB4" w:rsidRDefault="00280213" w:rsidP="00280213">
            <w:pPr>
              <w:pStyle w:val="BodyText"/>
            </w:pPr>
            <w:r>
              <w:rPr>
                <w:lang w:val="en-GB"/>
              </w:rPr>
              <w:t>Ensuring that general road safety information is displayed at the service where relevant.</w:t>
            </w:r>
          </w:p>
        </w:tc>
      </w:tr>
      <w:tr w:rsidR="00884FB4" w:rsidTr="00884FB4">
        <w:tc>
          <w:tcPr>
            <w:tcW w:w="2943" w:type="dxa"/>
          </w:tcPr>
          <w:p w:rsidR="00884FB4" w:rsidRDefault="00884FB4" w:rsidP="00A17B2C">
            <w:pPr>
              <w:pStyle w:val="BodyText"/>
              <w:rPr>
                <w:lang w:val="en-GB"/>
              </w:rPr>
            </w:pPr>
            <w:r>
              <w:rPr>
                <w:bdr w:val="none" w:sz="0" w:space="0" w:color="auto" w:frame="1"/>
              </w:rPr>
              <w:t>Access to policy by parents/guardians and its attachments</w:t>
            </w:r>
          </w:p>
        </w:tc>
        <w:tc>
          <w:tcPr>
            <w:tcW w:w="6343" w:type="dxa"/>
          </w:tcPr>
          <w:p w:rsidR="00884FB4" w:rsidRDefault="00280213" w:rsidP="00A17B2C">
            <w:pPr>
              <w:pStyle w:val="BodyText"/>
            </w:pPr>
            <w:r w:rsidRPr="00EE26B6">
              <w:rPr>
                <w:bdr w:val="none" w:sz="0" w:space="0" w:color="auto" w:frame="1"/>
              </w:rPr>
              <w:t>Ensuring that parents/guardians have access to this policy and its attachments</w:t>
            </w:r>
            <w:r>
              <w:rPr>
                <w:bdr w:val="none" w:sz="0" w:space="0" w:color="auto" w:frame="1"/>
              </w:rPr>
              <w:t>.</w:t>
            </w:r>
          </w:p>
        </w:tc>
      </w:tr>
      <w:tr w:rsidR="00884FB4" w:rsidTr="00884FB4">
        <w:tc>
          <w:tcPr>
            <w:tcW w:w="2943" w:type="dxa"/>
          </w:tcPr>
          <w:p w:rsidR="00884FB4" w:rsidRDefault="00884FB4" w:rsidP="00A17B2C">
            <w:pPr>
              <w:pStyle w:val="BodyText"/>
              <w:rPr>
                <w:lang w:val="en-GB"/>
              </w:rPr>
            </w:pPr>
            <w:r>
              <w:rPr>
                <w:lang w:val="en-GB"/>
              </w:rPr>
              <w:t>Transport using buses</w:t>
            </w:r>
          </w:p>
        </w:tc>
        <w:tc>
          <w:tcPr>
            <w:tcW w:w="6343" w:type="dxa"/>
          </w:tcPr>
          <w:p w:rsidR="00884FB4" w:rsidRDefault="00280213" w:rsidP="00A17B2C">
            <w:pPr>
              <w:pStyle w:val="BodyText"/>
            </w:pPr>
            <w:r w:rsidRPr="00BE7B87">
              <w:rPr>
                <w:lang w:val="en-GB"/>
              </w:rPr>
              <w:t xml:space="preserve">Ensuring that buses hired for use on excursions have fitted seatbelts </w:t>
            </w:r>
            <w:r>
              <w:rPr>
                <w:lang w:val="en-GB"/>
              </w:rPr>
              <w:t>for use</w:t>
            </w:r>
            <w:r w:rsidRPr="00BE7B87">
              <w:rPr>
                <w:lang w:val="en-GB"/>
              </w:rPr>
              <w:t xml:space="preserve"> by all children, staff and volunteers</w:t>
            </w:r>
            <w:r>
              <w:rPr>
                <w:lang w:val="en-GB"/>
              </w:rPr>
              <w:t>.</w:t>
            </w:r>
          </w:p>
        </w:tc>
      </w:tr>
      <w:tr w:rsidR="00280213" w:rsidTr="00884FB4">
        <w:tc>
          <w:tcPr>
            <w:tcW w:w="2943" w:type="dxa"/>
          </w:tcPr>
          <w:p w:rsidR="00280213" w:rsidRDefault="00280213" w:rsidP="00A17B2C">
            <w:pPr>
              <w:pStyle w:val="BodyText"/>
              <w:rPr>
                <w:lang w:val="en-GB"/>
              </w:rPr>
            </w:pPr>
            <w:r>
              <w:rPr>
                <w:lang w:val="en-GB"/>
              </w:rPr>
              <w:lastRenderedPageBreak/>
              <w:t>V</w:t>
            </w:r>
            <w:r w:rsidRPr="00997693">
              <w:rPr>
                <w:lang w:val="en-GB"/>
              </w:rPr>
              <w:t>ehicle crash or transport-related injury</w:t>
            </w:r>
          </w:p>
        </w:tc>
        <w:tc>
          <w:tcPr>
            <w:tcW w:w="6343" w:type="dxa"/>
          </w:tcPr>
          <w:p w:rsidR="00280213" w:rsidRPr="00BE7B87" w:rsidRDefault="00280213" w:rsidP="00A17B2C">
            <w:pPr>
              <w:pStyle w:val="BodyText"/>
              <w:rPr>
                <w:lang w:val="en-GB"/>
              </w:rPr>
            </w:pPr>
            <w:r>
              <w:rPr>
                <w:lang w:val="en-GB"/>
              </w:rPr>
              <w:t xml:space="preserve">Ensuring that teachers and educators understand and follow </w:t>
            </w:r>
            <w:r w:rsidRPr="00BE7B87">
              <w:rPr>
                <w:lang w:val="en-GB"/>
              </w:rPr>
              <w:t xml:space="preserve">appropriate procedures in the event of a vehicle crash or transport-related injury involving any children, staff or volunteers from the service (refer to </w:t>
            </w:r>
            <w:r w:rsidRPr="00BE7B87">
              <w:rPr>
                <w:i/>
                <w:lang w:val="en-GB"/>
              </w:rPr>
              <w:t>Incident, Injury, Trauma and Illness Policy</w:t>
            </w:r>
            <w:r w:rsidRPr="00BE7B87">
              <w:rPr>
                <w:lang w:val="en-GB"/>
              </w:rPr>
              <w:t>)</w:t>
            </w:r>
            <w:r>
              <w:rPr>
                <w:lang w:val="en-GB"/>
              </w:rPr>
              <w:t>.</w:t>
            </w:r>
          </w:p>
        </w:tc>
      </w:tr>
      <w:tr w:rsidR="00280213" w:rsidTr="00884FB4">
        <w:tc>
          <w:tcPr>
            <w:tcW w:w="2943" w:type="dxa"/>
          </w:tcPr>
          <w:p w:rsidR="00280213" w:rsidRDefault="00280213" w:rsidP="00A17B2C">
            <w:pPr>
              <w:pStyle w:val="BodyText"/>
              <w:rPr>
                <w:lang w:val="en-GB"/>
              </w:rPr>
            </w:pPr>
            <w:r>
              <w:rPr>
                <w:lang w:val="en-GB"/>
              </w:rPr>
              <w:t>Unsafe transport of a child</w:t>
            </w:r>
          </w:p>
        </w:tc>
        <w:tc>
          <w:tcPr>
            <w:tcW w:w="6343" w:type="dxa"/>
          </w:tcPr>
          <w:p w:rsidR="00280213" w:rsidRDefault="00280213" w:rsidP="00280213">
            <w:pPr>
              <w:pStyle w:val="Bullets1"/>
              <w:numPr>
                <w:ilvl w:val="0"/>
                <w:numId w:val="0"/>
              </w:numPr>
              <w:spacing w:after="170"/>
              <w:rPr>
                <w:lang w:val="en-GB"/>
              </w:rPr>
            </w:pPr>
            <w:r>
              <w:rPr>
                <w:lang w:val="en-GB"/>
              </w:rPr>
              <w:t xml:space="preserve">Ensuring that teachers and educators understand and follow the service’s procedures </w:t>
            </w:r>
            <w:r w:rsidRPr="00BE7B87">
              <w:rPr>
                <w:lang w:val="en-GB"/>
              </w:rPr>
              <w:t>where a child is observed being transported to or from the premises in an unsafe manner</w:t>
            </w:r>
            <w:r>
              <w:rPr>
                <w:lang w:val="en-GB"/>
              </w:rPr>
              <w:t>.</w:t>
            </w:r>
          </w:p>
          <w:p w:rsidR="00280213" w:rsidRPr="00BE7B87" w:rsidRDefault="00280213" w:rsidP="00280213">
            <w:pPr>
              <w:pStyle w:val="BodyText"/>
              <w:rPr>
                <w:lang w:val="en-GB"/>
              </w:rPr>
            </w:pPr>
            <w:r>
              <w:rPr>
                <w:lang w:val="en-GB"/>
              </w:rPr>
              <w:t>Implementing the services agreed procedures when notified by a teachers or educator regarding their observation of children being transported in an unsafe manner.</w:t>
            </w:r>
          </w:p>
        </w:tc>
      </w:tr>
    </w:tbl>
    <w:p w:rsidR="005E2B5B" w:rsidRDefault="005E2B5B">
      <w:pPr>
        <w:pStyle w:val="BodyText"/>
      </w:pPr>
    </w:p>
    <w:p w:rsidR="005E2B5B" w:rsidRDefault="005E2B5B">
      <w:pPr>
        <w:pStyle w:val="BodyText"/>
      </w:pPr>
    </w:p>
    <w:p w:rsidR="003F0E35" w:rsidRDefault="003F0E35">
      <w:pPr>
        <w:pStyle w:val="BodyText"/>
      </w:pPr>
    </w:p>
    <w:tbl>
      <w:tblPr>
        <w:tblStyle w:val="TableGrid"/>
        <w:tblW w:w="0" w:type="auto"/>
        <w:tblLook w:val="04A0" w:firstRow="1" w:lastRow="0" w:firstColumn="1" w:lastColumn="0" w:noHBand="0" w:noVBand="1"/>
      </w:tblPr>
      <w:tblGrid>
        <w:gridCol w:w="2943"/>
        <w:gridCol w:w="6343"/>
      </w:tblGrid>
      <w:tr w:rsidR="003F0E35" w:rsidTr="003F0820">
        <w:tc>
          <w:tcPr>
            <w:tcW w:w="9286" w:type="dxa"/>
            <w:gridSpan w:val="2"/>
            <w:shd w:val="clear" w:color="auto" w:fill="FFC000"/>
          </w:tcPr>
          <w:p w:rsidR="003F0820" w:rsidRDefault="003F0820" w:rsidP="003F0820">
            <w:pPr>
              <w:pStyle w:val="Bullets1"/>
              <w:numPr>
                <w:ilvl w:val="0"/>
                <w:numId w:val="0"/>
              </w:numPr>
              <w:jc w:val="center"/>
              <w:rPr>
                <w:b/>
                <w:sz w:val="24"/>
                <w:szCs w:val="24"/>
                <w:bdr w:val="none" w:sz="0" w:space="0" w:color="auto" w:frame="1"/>
              </w:rPr>
            </w:pPr>
          </w:p>
          <w:p w:rsidR="00FA15C4" w:rsidRDefault="003F0E35" w:rsidP="003F0820">
            <w:pPr>
              <w:pStyle w:val="Bullets1"/>
              <w:numPr>
                <w:ilvl w:val="0"/>
                <w:numId w:val="0"/>
              </w:numPr>
              <w:jc w:val="center"/>
              <w:rPr>
                <w:b/>
                <w:sz w:val="24"/>
                <w:szCs w:val="24"/>
                <w:bdr w:val="none" w:sz="0" w:space="0" w:color="auto" w:frame="1"/>
              </w:rPr>
            </w:pPr>
            <w:r w:rsidRPr="00FA15C4">
              <w:rPr>
                <w:b/>
                <w:sz w:val="24"/>
                <w:szCs w:val="24"/>
                <w:bdr w:val="none" w:sz="0" w:space="0" w:color="auto" w:frame="1"/>
              </w:rPr>
              <w:t>Responsibilities of teachers</w:t>
            </w:r>
          </w:p>
          <w:p w:rsidR="002272B9" w:rsidRPr="00FA15C4" w:rsidRDefault="00FA15C4" w:rsidP="003F0820">
            <w:pPr>
              <w:pStyle w:val="Bullets1"/>
              <w:numPr>
                <w:ilvl w:val="0"/>
                <w:numId w:val="0"/>
              </w:numPr>
              <w:jc w:val="center"/>
              <w:rPr>
                <w:b/>
                <w:sz w:val="24"/>
                <w:szCs w:val="24"/>
                <w:bdr w:val="none" w:sz="0" w:space="0" w:color="auto" w:frame="1"/>
              </w:rPr>
            </w:pPr>
            <w:r>
              <w:rPr>
                <w:b/>
                <w:sz w:val="24"/>
                <w:szCs w:val="24"/>
                <w:bdr w:val="none" w:sz="0" w:space="0" w:color="auto" w:frame="1"/>
              </w:rPr>
              <w:t xml:space="preserve">and </w:t>
            </w:r>
            <w:r w:rsidR="003F0E35" w:rsidRPr="00FA15C4">
              <w:rPr>
                <w:b/>
                <w:sz w:val="24"/>
                <w:szCs w:val="24"/>
                <w:bdr w:val="none" w:sz="0" w:space="0" w:color="auto" w:frame="1"/>
              </w:rPr>
              <w:t>educators</w:t>
            </w:r>
          </w:p>
        </w:tc>
      </w:tr>
      <w:tr w:rsidR="003F0E35" w:rsidTr="003F0820">
        <w:tc>
          <w:tcPr>
            <w:tcW w:w="2943" w:type="dxa"/>
            <w:shd w:val="clear" w:color="auto" w:fill="F2F2F2" w:themeFill="background1" w:themeFillShade="F2"/>
          </w:tcPr>
          <w:p w:rsidR="003F0E35" w:rsidRPr="00BD6B82" w:rsidRDefault="00FA15C4" w:rsidP="00AC3F36">
            <w:pPr>
              <w:pStyle w:val="BodyText"/>
              <w:jc w:val="center"/>
              <w:rPr>
                <w:sz w:val="22"/>
                <w:szCs w:val="22"/>
              </w:rPr>
            </w:pPr>
            <w:r w:rsidRPr="00BD6B82">
              <w:rPr>
                <w:b/>
                <w:sz w:val="22"/>
                <w:szCs w:val="22"/>
                <w:bdr w:val="none" w:sz="0" w:space="0" w:color="auto" w:frame="1"/>
              </w:rPr>
              <w:t>Area of responsibility</w:t>
            </w:r>
          </w:p>
        </w:tc>
        <w:tc>
          <w:tcPr>
            <w:tcW w:w="6343" w:type="dxa"/>
            <w:shd w:val="clear" w:color="auto" w:fill="F2F2F2" w:themeFill="background1" w:themeFillShade="F2"/>
          </w:tcPr>
          <w:p w:rsidR="003F0E35" w:rsidRPr="00BD6B82" w:rsidRDefault="00AC3F36" w:rsidP="00AC3F36">
            <w:pPr>
              <w:pStyle w:val="BodyText"/>
              <w:jc w:val="center"/>
              <w:rPr>
                <w:sz w:val="22"/>
                <w:szCs w:val="22"/>
              </w:rPr>
            </w:pPr>
            <w:r w:rsidRPr="00BD6B82">
              <w:rPr>
                <w:b/>
                <w:sz w:val="22"/>
                <w:szCs w:val="22"/>
              </w:rPr>
              <w:t>Role Specific Responsibility</w:t>
            </w:r>
          </w:p>
        </w:tc>
      </w:tr>
      <w:tr w:rsidR="003F0E35" w:rsidTr="00335B3A">
        <w:tc>
          <w:tcPr>
            <w:tcW w:w="2943" w:type="dxa"/>
          </w:tcPr>
          <w:p w:rsidR="003F0E35" w:rsidRDefault="004130DD">
            <w:pPr>
              <w:pStyle w:val="BodyText"/>
            </w:pPr>
            <w:r>
              <w:rPr>
                <w:bdr w:val="none" w:sz="0" w:space="0" w:color="auto" w:frame="1"/>
              </w:rPr>
              <w:t>Road safety education</w:t>
            </w:r>
          </w:p>
        </w:tc>
        <w:tc>
          <w:tcPr>
            <w:tcW w:w="6343" w:type="dxa"/>
          </w:tcPr>
          <w:p w:rsidR="003F0E35" w:rsidRDefault="00B32A07">
            <w:pPr>
              <w:pStyle w:val="BodyText"/>
            </w:pPr>
            <w:r>
              <w:rPr>
                <w:bdr w:val="none" w:sz="0" w:space="0" w:color="auto" w:frame="1"/>
              </w:rPr>
              <w:t>Providing road safety education</w:t>
            </w:r>
            <w:r w:rsidRPr="00802008">
              <w:rPr>
                <w:bdr w:val="none" w:sz="0" w:space="0" w:color="auto" w:frame="1"/>
              </w:rPr>
              <w:t xml:space="preserve">, based on the </w:t>
            </w:r>
            <w:r w:rsidRPr="00802008">
              <w:rPr>
                <w:i/>
                <w:bdr w:val="none" w:sz="0" w:space="0" w:color="auto" w:frame="1"/>
              </w:rPr>
              <w:t>National Practices for Early Childhood Road Safety Education</w:t>
            </w:r>
            <w:r>
              <w:rPr>
                <w:i/>
                <w:bdr w:val="none" w:sz="0" w:space="0" w:color="auto" w:frame="1"/>
              </w:rPr>
              <w:t xml:space="preserve"> </w:t>
            </w:r>
            <w:r w:rsidRPr="000D25D3">
              <w:rPr>
                <w:bdr w:val="none" w:sz="0" w:space="0" w:color="auto" w:frame="1"/>
              </w:rPr>
              <w:t>(Attachment 2)</w:t>
            </w:r>
            <w:r>
              <w:rPr>
                <w:bdr w:val="none" w:sz="0" w:space="0" w:color="auto" w:frame="1"/>
              </w:rPr>
              <w:t>.</w:t>
            </w:r>
          </w:p>
        </w:tc>
      </w:tr>
      <w:tr w:rsidR="003F0E35" w:rsidTr="00335B3A">
        <w:tc>
          <w:tcPr>
            <w:tcW w:w="2943" w:type="dxa"/>
          </w:tcPr>
          <w:p w:rsidR="003F0E35" w:rsidRDefault="004130DD">
            <w:pPr>
              <w:pStyle w:val="BodyText"/>
            </w:pPr>
            <w:r>
              <w:rPr>
                <w:bdr w:val="none" w:sz="0" w:space="0" w:color="auto" w:frame="1"/>
              </w:rPr>
              <w:t>Inclusion of all children</w:t>
            </w:r>
            <w:r w:rsidRPr="00997693">
              <w:rPr>
                <w:bdr w:val="none" w:sz="0" w:space="0" w:color="auto" w:frame="1"/>
              </w:rPr>
              <w:t xml:space="preserve"> in road safety education (refer to </w:t>
            </w:r>
            <w:r w:rsidRPr="00997693">
              <w:rPr>
                <w:i/>
                <w:bdr w:val="none" w:sz="0" w:space="0" w:color="auto" w:frame="1"/>
              </w:rPr>
              <w:t>Inclusion and Equity Policy</w:t>
            </w:r>
            <w:r w:rsidRPr="00997693">
              <w:rPr>
                <w:bdr w:val="none" w:sz="0" w:space="0" w:color="auto" w:frame="1"/>
              </w:rPr>
              <w:t>)</w:t>
            </w:r>
          </w:p>
        </w:tc>
        <w:tc>
          <w:tcPr>
            <w:tcW w:w="6343" w:type="dxa"/>
          </w:tcPr>
          <w:p w:rsidR="003F0E35" w:rsidRDefault="00B32A07">
            <w:pPr>
              <w:pStyle w:val="BodyText"/>
            </w:pPr>
            <w:r>
              <w:rPr>
                <w:bdr w:val="none" w:sz="0" w:space="0" w:color="auto" w:frame="1"/>
              </w:rPr>
              <w:t xml:space="preserve">Including </w:t>
            </w:r>
            <w:r w:rsidRPr="00497FBA">
              <w:rPr>
                <w:bdr w:val="none" w:sz="0" w:space="0" w:color="auto" w:frame="1"/>
              </w:rPr>
              <w:t>all children attending the service in road safety education</w:t>
            </w:r>
            <w:r>
              <w:rPr>
                <w:bdr w:val="none" w:sz="0" w:space="0" w:color="auto" w:frame="1"/>
              </w:rPr>
              <w:t>.</w:t>
            </w:r>
          </w:p>
        </w:tc>
      </w:tr>
      <w:tr w:rsidR="003F0E35" w:rsidTr="00335B3A">
        <w:tc>
          <w:tcPr>
            <w:tcW w:w="2943" w:type="dxa"/>
          </w:tcPr>
          <w:p w:rsidR="003F0E35" w:rsidRDefault="004130DD">
            <w:pPr>
              <w:pStyle w:val="BodyText"/>
            </w:pPr>
            <w:r>
              <w:rPr>
                <w:lang w:val="en-GB"/>
              </w:rPr>
              <w:t>P</w:t>
            </w:r>
            <w:r w:rsidRPr="00997693">
              <w:rPr>
                <w:lang w:val="en-GB"/>
              </w:rPr>
              <w:t>rofessional development/training in road safety</w:t>
            </w:r>
          </w:p>
        </w:tc>
        <w:tc>
          <w:tcPr>
            <w:tcW w:w="6343" w:type="dxa"/>
          </w:tcPr>
          <w:p w:rsidR="00B32A07" w:rsidRPr="00802008" w:rsidRDefault="00B32A07" w:rsidP="00B32A07">
            <w:pPr>
              <w:pStyle w:val="Bullets1"/>
              <w:numPr>
                <w:ilvl w:val="0"/>
                <w:numId w:val="0"/>
              </w:numPr>
              <w:rPr>
                <w:lang w:val="en-GB"/>
              </w:rPr>
            </w:pPr>
            <w:r>
              <w:rPr>
                <w:lang w:val="en-GB"/>
              </w:rPr>
              <w:t xml:space="preserve">Participating in </w:t>
            </w:r>
            <w:r w:rsidRPr="00802008">
              <w:rPr>
                <w:lang w:val="en-GB"/>
              </w:rPr>
              <w:t xml:space="preserve">regular professional development/training in road safety </w:t>
            </w:r>
            <w:r>
              <w:rPr>
                <w:lang w:val="en-GB"/>
              </w:rPr>
              <w:t>to</w:t>
            </w:r>
            <w:r w:rsidRPr="00802008">
              <w:rPr>
                <w:lang w:val="en-GB"/>
              </w:rPr>
              <w:t xml:space="preserve"> </w:t>
            </w:r>
            <w:r>
              <w:rPr>
                <w:lang w:val="en-GB"/>
              </w:rPr>
              <w:t>keep</w:t>
            </w:r>
            <w:r w:rsidRPr="00802008">
              <w:rPr>
                <w:lang w:val="en-GB"/>
              </w:rPr>
              <w:t xml:space="preserve"> up to date with current legislation, regulations, rules, standards and best practice information</w:t>
            </w:r>
            <w:r>
              <w:rPr>
                <w:lang w:val="en-GB"/>
              </w:rPr>
              <w:t>.</w:t>
            </w:r>
          </w:p>
          <w:p w:rsidR="00486C19" w:rsidRDefault="00486C19" w:rsidP="00B32A07">
            <w:pPr>
              <w:pStyle w:val="BodyText"/>
              <w:rPr>
                <w:lang w:val="en-GB"/>
              </w:rPr>
            </w:pPr>
          </w:p>
          <w:p w:rsidR="003F0E35" w:rsidRDefault="00B32A07" w:rsidP="00B32A07">
            <w:pPr>
              <w:pStyle w:val="BodyText"/>
            </w:pPr>
            <w:r>
              <w:rPr>
                <w:lang w:val="en-GB"/>
              </w:rPr>
              <w:t>Using a broad range of resources to support the delivery of road safety education.</w:t>
            </w:r>
          </w:p>
        </w:tc>
      </w:tr>
      <w:tr w:rsidR="004130DD" w:rsidTr="00335B3A">
        <w:tc>
          <w:tcPr>
            <w:tcW w:w="2943" w:type="dxa"/>
          </w:tcPr>
          <w:p w:rsidR="004130DD" w:rsidRDefault="004130DD">
            <w:pPr>
              <w:pStyle w:val="BodyText"/>
              <w:rPr>
                <w:lang w:val="en-GB"/>
              </w:rPr>
            </w:pPr>
            <w:r>
              <w:rPr>
                <w:lang w:val="en-GB"/>
              </w:rPr>
              <w:t>Bi</w:t>
            </w:r>
            <w:r w:rsidRPr="00997693">
              <w:rPr>
                <w:lang w:val="en-GB"/>
              </w:rPr>
              <w:t>cycle helmets</w:t>
            </w:r>
          </w:p>
        </w:tc>
        <w:tc>
          <w:tcPr>
            <w:tcW w:w="6343" w:type="dxa"/>
          </w:tcPr>
          <w:p w:rsidR="004130DD" w:rsidRDefault="00B32A07">
            <w:pPr>
              <w:pStyle w:val="BodyText"/>
            </w:pPr>
            <w:r>
              <w:t xml:space="preserve">Providing </w:t>
            </w:r>
            <w:r w:rsidRPr="00802008">
              <w:rPr>
                <w:lang w:val="en-GB"/>
              </w:rPr>
              <w:t>bicycle helmets which meet Australian/New Zealand Standard 2063</w:t>
            </w:r>
            <w:r>
              <w:rPr>
                <w:lang w:val="en-GB"/>
              </w:rPr>
              <w:t xml:space="preserve"> and ensuring that that they are correctly fitted where bicycles or wheeled toys </w:t>
            </w:r>
            <w:r w:rsidRPr="00EE26B6">
              <w:rPr>
                <w:lang w:val="en-GB"/>
              </w:rPr>
              <w:t xml:space="preserve">(refer to Attachment 1, </w:t>
            </w:r>
            <w:r w:rsidRPr="00EE26B6">
              <w:rPr>
                <w:i/>
                <w:lang w:val="en-GB"/>
              </w:rPr>
              <w:t>Definitions</w:t>
            </w:r>
            <w:r w:rsidRPr="00EE26B6">
              <w:rPr>
                <w:lang w:val="en-GB"/>
              </w:rPr>
              <w:t>)</w:t>
            </w:r>
            <w:r>
              <w:rPr>
                <w:lang w:val="en-GB"/>
              </w:rPr>
              <w:t xml:space="preserve"> are used.</w:t>
            </w:r>
          </w:p>
        </w:tc>
      </w:tr>
      <w:tr w:rsidR="004130DD" w:rsidTr="00335B3A">
        <w:tc>
          <w:tcPr>
            <w:tcW w:w="2943" w:type="dxa"/>
          </w:tcPr>
          <w:p w:rsidR="004130DD" w:rsidRDefault="004130DD">
            <w:pPr>
              <w:pStyle w:val="BodyText"/>
              <w:rPr>
                <w:lang w:val="en-GB"/>
              </w:rPr>
            </w:pPr>
            <w:r>
              <w:rPr>
                <w:lang w:val="en-GB"/>
              </w:rPr>
              <w:t>L</w:t>
            </w:r>
            <w:r w:rsidRPr="00997693">
              <w:rPr>
                <w:lang w:val="en-GB"/>
              </w:rPr>
              <w:t>ocation-sp</w:t>
            </w:r>
            <w:r>
              <w:rPr>
                <w:lang w:val="en-GB"/>
              </w:rPr>
              <w:t>ecific road safety information</w:t>
            </w:r>
          </w:p>
        </w:tc>
        <w:tc>
          <w:tcPr>
            <w:tcW w:w="6343" w:type="dxa"/>
          </w:tcPr>
          <w:p w:rsidR="004130DD" w:rsidRDefault="00B32A07">
            <w:pPr>
              <w:pStyle w:val="BodyText"/>
            </w:pPr>
            <w:r>
              <w:rPr>
                <w:lang w:val="en-GB"/>
              </w:rPr>
              <w:t xml:space="preserve">Providing </w:t>
            </w:r>
            <w:r w:rsidRPr="00BE7B87">
              <w:rPr>
                <w:lang w:val="en-GB"/>
              </w:rPr>
              <w:t>parents/guardians and visitors with location-specific road safety information</w:t>
            </w:r>
            <w:r>
              <w:rPr>
                <w:lang w:val="en-GB"/>
              </w:rPr>
              <w:t>.</w:t>
            </w:r>
          </w:p>
        </w:tc>
      </w:tr>
      <w:tr w:rsidR="004130DD" w:rsidTr="00335B3A">
        <w:tc>
          <w:tcPr>
            <w:tcW w:w="2943" w:type="dxa"/>
          </w:tcPr>
          <w:p w:rsidR="004130DD" w:rsidRDefault="004130DD">
            <w:pPr>
              <w:pStyle w:val="BodyText"/>
              <w:rPr>
                <w:lang w:val="en-GB"/>
              </w:rPr>
            </w:pPr>
            <w:r>
              <w:rPr>
                <w:lang w:val="en-GB"/>
              </w:rPr>
              <w:t>G</w:t>
            </w:r>
            <w:r w:rsidRPr="00997693">
              <w:rPr>
                <w:lang w:val="en-GB"/>
              </w:rPr>
              <w:t>eneral road safety information</w:t>
            </w:r>
          </w:p>
        </w:tc>
        <w:tc>
          <w:tcPr>
            <w:tcW w:w="6343" w:type="dxa"/>
          </w:tcPr>
          <w:p w:rsidR="004130DD" w:rsidRDefault="00B32A07">
            <w:pPr>
              <w:pStyle w:val="BodyText"/>
            </w:pPr>
            <w:r>
              <w:rPr>
                <w:lang w:val="en-GB"/>
              </w:rPr>
              <w:t xml:space="preserve">Providing </w:t>
            </w:r>
            <w:r w:rsidRPr="00BE7B87">
              <w:rPr>
                <w:lang w:val="en-GB"/>
              </w:rPr>
              <w:t>parents/guardians with information about road safety</w:t>
            </w:r>
            <w:r>
              <w:rPr>
                <w:lang w:val="en-GB"/>
              </w:rPr>
              <w:t xml:space="preserve"> and actively communicating this information to families.  </w:t>
            </w:r>
          </w:p>
        </w:tc>
      </w:tr>
      <w:tr w:rsidR="004130DD" w:rsidTr="00335B3A">
        <w:tc>
          <w:tcPr>
            <w:tcW w:w="2943" w:type="dxa"/>
          </w:tcPr>
          <w:p w:rsidR="004130DD" w:rsidRDefault="004130DD">
            <w:pPr>
              <w:pStyle w:val="BodyText"/>
              <w:rPr>
                <w:lang w:val="en-GB"/>
              </w:rPr>
            </w:pPr>
            <w:r>
              <w:rPr>
                <w:bdr w:val="none" w:sz="0" w:space="0" w:color="auto" w:frame="1"/>
              </w:rPr>
              <w:t>Access to policy by parents/guardians and its attachments</w:t>
            </w:r>
          </w:p>
        </w:tc>
        <w:tc>
          <w:tcPr>
            <w:tcW w:w="6343" w:type="dxa"/>
          </w:tcPr>
          <w:p w:rsidR="004130DD" w:rsidRDefault="00B32A07">
            <w:pPr>
              <w:pStyle w:val="BodyText"/>
            </w:pPr>
            <w:r>
              <w:rPr>
                <w:bdr w:val="none" w:sz="0" w:space="0" w:color="auto" w:frame="1"/>
              </w:rPr>
              <w:t>Providing parents/ guardians with access to this policy and its attachments</w:t>
            </w:r>
            <w:r>
              <w:t xml:space="preserve"> and </w:t>
            </w:r>
            <w:r w:rsidRPr="00497FBA">
              <w:rPr>
                <w:bdr w:val="none" w:sz="0" w:space="0" w:color="auto" w:frame="1"/>
              </w:rPr>
              <w:t xml:space="preserve">actively </w:t>
            </w:r>
            <w:r>
              <w:rPr>
                <w:bdr w:val="none" w:sz="0" w:space="0" w:color="auto" w:frame="1"/>
              </w:rPr>
              <w:t>communicating</w:t>
            </w:r>
            <w:r w:rsidRPr="00497FBA">
              <w:rPr>
                <w:bdr w:val="none" w:sz="0" w:space="0" w:color="auto" w:frame="1"/>
              </w:rPr>
              <w:t xml:space="preserve"> this information </w:t>
            </w:r>
            <w:r>
              <w:rPr>
                <w:bdr w:val="none" w:sz="0" w:space="0" w:color="auto" w:frame="1"/>
              </w:rPr>
              <w:t>to</w:t>
            </w:r>
            <w:r w:rsidRPr="00497FBA">
              <w:rPr>
                <w:bdr w:val="none" w:sz="0" w:space="0" w:color="auto" w:frame="1"/>
              </w:rPr>
              <w:t xml:space="preserve"> families.  </w:t>
            </w:r>
          </w:p>
        </w:tc>
      </w:tr>
      <w:tr w:rsidR="004130DD" w:rsidTr="00335B3A">
        <w:tc>
          <w:tcPr>
            <w:tcW w:w="2943" w:type="dxa"/>
          </w:tcPr>
          <w:p w:rsidR="004130DD" w:rsidRDefault="004130DD">
            <w:pPr>
              <w:pStyle w:val="BodyText"/>
              <w:rPr>
                <w:lang w:val="en-GB"/>
              </w:rPr>
            </w:pPr>
            <w:r>
              <w:rPr>
                <w:lang w:val="en-GB"/>
              </w:rPr>
              <w:t>Transport using buses</w:t>
            </w:r>
          </w:p>
        </w:tc>
        <w:tc>
          <w:tcPr>
            <w:tcW w:w="6343" w:type="dxa"/>
          </w:tcPr>
          <w:p w:rsidR="004130DD" w:rsidRDefault="00B32A07">
            <w:pPr>
              <w:pStyle w:val="BodyText"/>
            </w:pPr>
            <w:r>
              <w:rPr>
                <w:lang w:val="en-GB"/>
              </w:rPr>
              <w:t xml:space="preserve">Ensuring the correct use of </w:t>
            </w:r>
            <w:r w:rsidRPr="00802008">
              <w:rPr>
                <w:lang w:val="en-GB"/>
              </w:rPr>
              <w:t xml:space="preserve">seatbelts </w:t>
            </w:r>
            <w:r>
              <w:rPr>
                <w:lang w:val="en-GB"/>
              </w:rPr>
              <w:t xml:space="preserve">in buses hired for excursions </w:t>
            </w:r>
            <w:r w:rsidRPr="00802008">
              <w:rPr>
                <w:lang w:val="en-GB"/>
              </w:rPr>
              <w:t xml:space="preserve">by </w:t>
            </w:r>
            <w:r w:rsidRPr="00802008">
              <w:rPr>
                <w:lang w:val="en-GB"/>
              </w:rPr>
              <w:lastRenderedPageBreak/>
              <w:t>all children, staff and volunteers for the entire trip</w:t>
            </w:r>
            <w:r>
              <w:rPr>
                <w:lang w:val="en-GB"/>
              </w:rPr>
              <w:t>.</w:t>
            </w:r>
          </w:p>
        </w:tc>
      </w:tr>
      <w:tr w:rsidR="004130DD" w:rsidTr="00335B3A">
        <w:tc>
          <w:tcPr>
            <w:tcW w:w="2943" w:type="dxa"/>
          </w:tcPr>
          <w:p w:rsidR="004130DD" w:rsidRDefault="004130DD">
            <w:pPr>
              <w:pStyle w:val="BodyText"/>
              <w:rPr>
                <w:lang w:val="en-GB"/>
              </w:rPr>
            </w:pPr>
            <w:r>
              <w:rPr>
                <w:lang w:val="en-GB"/>
              </w:rPr>
              <w:lastRenderedPageBreak/>
              <w:t>V</w:t>
            </w:r>
            <w:r w:rsidRPr="00997693">
              <w:rPr>
                <w:lang w:val="en-GB"/>
              </w:rPr>
              <w:t>ehicle crash or transport-related injury</w:t>
            </w:r>
          </w:p>
        </w:tc>
        <w:tc>
          <w:tcPr>
            <w:tcW w:w="6343" w:type="dxa"/>
          </w:tcPr>
          <w:p w:rsidR="004130DD" w:rsidRDefault="00B32A07">
            <w:pPr>
              <w:pStyle w:val="BodyText"/>
            </w:pPr>
            <w:r>
              <w:rPr>
                <w:lang w:val="en-GB"/>
              </w:rPr>
              <w:t>F</w:t>
            </w:r>
            <w:r w:rsidRPr="00802008">
              <w:rPr>
                <w:lang w:val="en-GB"/>
              </w:rPr>
              <w:t>ollow</w:t>
            </w:r>
            <w:r>
              <w:rPr>
                <w:lang w:val="en-GB"/>
              </w:rPr>
              <w:t>ing</w:t>
            </w:r>
            <w:r w:rsidRPr="00802008">
              <w:rPr>
                <w:lang w:val="en-GB"/>
              </w:rPr>
              <w:t xml:space="preserve"> appropriate procedures in the event of a vehicle crash or transport-related injury involving any children, staff or volunteers from the service (refer to </w:t>
            </w:r>
            <w:r w:rsidRPr="00802008">
              <w:rPr>
                <w:i/>
                <w:lang w:val="en-GB"/>
              </w:rPr>
              <w:t>Incident, Injury, Trauma and Illness Policy</w:t>
            </w:r>
            <w:r w:rsidRPr="00802008">
              <w:rPr>
                <w:lang w:val="en-GB"/>
              </w:rPr>
              <w:t>)</w:t>
            </w:r>
            <w:r>
              <w:rPr>
                <w:lang w:val="en-GB"/>
              </w:rPr>
              <w:t>, including notifying the Nominated Supervisor and Approved Provider as soon as possible after the event.</w:t>
            </w:r>
          </w:p>
        </w:tc>
      </w:tr>
      <w:tr w:rsidR="004130DD" w:rsidTr="00335B3A">
        <w:tc>
          <w:tcPr>
            <w:tcW w:w="2943" w:type="dxa"/>
          </w:tcPr>
          <w:p w:rsidR="004130DD" w:rsidRDefault="004130DD">
            <w:pPr>
              <w:pStyle w:val="BodyText"/>
              <w:rPr>
                <w:lang w:val="en-GB"/>
              </w:rPr>
            </w:pPr>
            <w:r>
              <w:rPr>
                <w:lang w:val="en-GB"/>
              </w:rPr>
              <w:t>Unsafe transport of a child</w:t>
            </w:r>
          </w:p>
        </w:tc>
        <w:tc>
          <w:tcPr>
            <w:tcW w:w="6343" w:type="dxa"/>
          </w:tcPr>
          <w:p w:rsidR="004130DD" w:rsidRDefault="00B32A07">
            <w:pPr>
              <w:pStyle w:val="BodyText"/>
            </w:pPr>
            <w:r>
              <w:rPr>
                <w:lang w:val="en-GB"/>
              </w:rPr>
              <w:t xml:space="preserve">Implementing </w:t>
            </w:r>
            <w:r w:rsidRPr="00802008">
              <w:rPr>
                <w:lang w:val="en-GB"/>
              </w:rPr>
              <w:t xml:space="preserve">the service’s </w:t>
            </w:r>
            <w:r>
              <w:rPr>
                <w:lang w:val="en-GB"/>
              </w:rPr>
              <w:t xml:space="preserve">agreed </w:t>
            </w:r>
            <w:r w:rsidRPr="00802008">
              <w:rPr>
                <w:lang w:val="en-GB"/>
              </w:rPr>
              <w:t>procedures where a child is observed being transported to or from the premises in an unsafe manner</w:t>
            </w:r>
            <w:r>
              <w:rPr>
                <w:lang w:val="en-GB"/>
              </w:rPr>
              <w:t>.</w:t>
            </w:r>
          </w:p>
        </w:tc>
      </w:tr>
    </w:tbl>
    <w:p w:rsidR="003F0E35" w:rsidRDefault="003F0E35">
      <w:pPr>
        <w:pStyle w:val="BodyText"/>
      </w:pPr>
    </w:p>
    <w:p w:rsidR="002272B9" w:rsidRDefault="002272B9">
      <w:pPr>
        <w:pStyle w:val="BodyText"/>
      </w:pPr>
    </w:p>
    <w:p w:rsidR="002272B9" w:rsidRDefault="002272B9">
      <w:pPr>
        <w:pStyle w:val="BodyText"/>
      </w:pPr>
    </w:p>
    <w:p w:rsidR="00163180" w:rsidRPr="003B7251" w:rsidRDefault="00163180" w:rsidP="003E7DE6">
      <w:pPr>
        <w:pStyle w:val="Heading4"/>
        <w:spacing w:before="170"/>
        <w:rPr>
          <w:sz w:val="24"/>
          <w:szCs w:val="24"/>
        </w:rPr>
      </w:pPr>
      <w:r w:rsidRPr="003B7251">
        <w:rPr>
          <w:sz w:val="24"/>
          <w:szCs w:val="24"/>
        </w:rPr>
        <w:t>EVALUATION</w:t>
      </w:r>
    </w:p>
    <w:p w:rsidR="00163180" w:rsidRPr="00595180" w:rsidRDefault="00163180" w:rsidP="00163180">
      <w:pPr>
        <w:pStyle w:val="BodyText3ptAfter"/>
      </w:pPr>
      <w:r w:rsidRPr="00595180">
        <w:t>In order to assess whether the values and purposes of the policy have been achieved, the Approved Provider will:</w:t>
      </w:r>
    </w:p>
    <w:p w:rsidR="00163180" w:rsidRPr="006972F7" w:rsidRDefault="00163180" w:rsidP="003B7251">
      <w:pPr>
        <w:pStyle w:val="Bullets1"/>
        <w:spacing w:line="360" w:lineRule="auto"/>
      </w:pPr>
      <w:r w:rsidRPr="006972F7">
        <w:t xml:space="preserve">regularly seek feedback from </w:t>
      </w:r>
      <w:r w:rsidR="00202F42">
        <w:t xml:space="preserve">staff, </w:t>
      </w:r>
      <w:r w:rsidRPr="006972F7">
        <w:t>parents/guardians</w:t>
      </w:r>
      <w:r w:rsidR="00202F42">
        <w:t xml:space="preserve"> and </w:t>
      </w:r>
      <w:r w:rsidRPr="006972F7">
        <w:t>children, regarding its effectiveness</w:t>
      </w:r>
    </w:p>
    <w:p w:rsidR="00163180" w:rsidRPr="006972F7" w:rsidRDefault="00163180" w:rsidP="003B7251">
      <w:pPr>
        <w:pStyle w:val="Bullets1"/>
        <w:spacing w:line="360" w:lineRule="auto"/>
      </w:pPr>
      <w:r w:rsidRPr="006972F7">
        <w:t>monitor the implementation, compliance, complaints and incidents in relation to this policy</w:t>
      </w:r>
    </w:p>
    <w:p w:rsidR="00163180" w:rsidRPr="006972F7" w:rsidRDefault="00163180" w:rsidP="003B7251">
      <w:pPr>
        <w:pStyle w:val="Bullets1"/>
        <w:spacing w:line="360" w:lineRule="auto"/>
      </w:pPr>
      <w:r w:rsidRPr="006972F7">
        <w:t>keep the policy up to date with current legislation, research, policy and best practice</w:t>
      </w:r>
    </w:p>
    <w:p w:rsidR="00163180" w:rsidRPr="006972F7" w:rsidRDefault="00163180" w:rsidP="003B7251">
      <w:pPr>
        <w:pStyle w:val="Bullets1"/>
        <w:spacing w:line="360" w:lineRule="auto"/>
      </w:pPr>
      <w:r w:rsidRPr="006972F7">
        <w:t xml:space="preserve">revise the policy and procedures as part of </w:t>
      </w:r>
      <w:r>
        <w:t>the service’s</w:t>
      </w:r>
      <w:r w:rsidRPr="006972F7">
        <w:t xml:space="preserve"> policy review cycle, or as required</w:t>
      </w:r>
    </w:p>
    <w:p w:rsidR="00163180" w:rsidRPr="00595180" w:rsidRDefault="00163180" w:rsidP="003B7251">
      <w:pPr>
        <w:pStyle w:val="Bullets1"/>
        <w:spacing w:line="360" w:lineRule="auto"/>
      </w:pPr>
      <w:r w:rsidRPr="006972F7">
        <w:rPr>
          <w:lang w:val="en-GB"/>
        </w:rPr>
        <w:t xml:space="preserve">notify parents/guardians at least 14 days before making any changes to </w:t>
      </w:r>
      <w:r>
        <w:rPr>
          <w:lang w:val="en-GB"/>
        </w:rPr>
        <w:t>this</w:t>
      </w:r>
      <w:r w:rsidRPr="006972F7">
        <w:rPr>
          <w:lang w:val="en-GB"/>
        </w:rPr>
        <w:t xml:space="preserve"> policy or its procedures </w:t>
      </w:r>
      <w:r w:rsidRPr="003B7251">
        <w:rPr>
          <w:i/>
          <w:lang w:val="en-GB"/>
        </w:rPr>
        <w:t>(this is a requirement under Regulation 172 of the National Regulations for policies mandated by law and would be considered best practice for all  policies and procedures).</w:t>
      </w:r>
    </w:p>
    <w:p w:rsidR="00163180" w:rsidRPr="00A849F6" w:rsidRDefault="00163180" w:rsidP="00163180">
      <w:pPr>
        <w:pStyle w:val="Heading1"/>
      </w:pPr>
      <w:r w:rsidRPr="00A849F6">
        <w:t>AUTHORISATION</w:t>
      </w:r>
    </w:p>
    <w:p w:rsidR="00163180" w:rsidRPr="00595180" w:rsidRDefault="00163180" w:rsidP="00163180">
      <w:pPr>
        <w:pStyle w:val="BodyText"/>
      </w:pPr>
      <w:r w:rsidRPr="00595180">
        <w:t>This policy was adopted by the Approved Provider of</w:t>
      </w:r>
      <w:r w:rsidRPr="000C48AB">
        <w:t xml:space="preserve"> </w:t>
      </w:r>
      <w:r w:rsidR="005F1025">
        <w:fldChar w:fldCharType="begin"/>
      </w:r>
      <w:r w:rsidR="005F1025">
        <w:instrText xml:space="preserve"> DOCPROPERTY  Company  \* MERGEFORMAT </w:instrText>
      </w:r>
      <w:r w:rsidR="005F1025">
        <w:fldChar w:fldCharType="separate"/>
      </w:r>
      <w:r w:rsidR="00715E89" w:rsidRPr="000C48AB">
        <w:t>[</w:t>
      </w:r>
      <w:r w:rsidR="00486C19" w:rsidRPr="000C48AB">
        <w:t>insert s</w:t>
      </w:r>
      <w:r w:rsidR="00715E89" w:rsidRPr="000C48AB">
        <w:t xml:space="preserve">ervice </w:t>
      </w:r>
      <w:r w:rsidR="00486C19" w:rsidRPr="000C48AB">
        <w:t>n</w:t>
      </w:r>
      <w:r w:rsidR="00715E89" w:rsidRPr="000C48AB">
        <w:t>ame]</w:t>
      </w:r>
      <w:r w:rsidR="005F1025">
        <w:fldChar w:fldCharType="end"/>
      </w:r>
      <w:r w:rsidRPr="003B7251">
        <w:t xml:space="preserve"> on</w:t>
      </w:r>
      <w:r w:rsidRPr="003B7251">
        <w:rPr>
          <w:b/>
        </w:rPr>
        <w:t>.</w:t>
      </w:r>
    </w:p>
    <w:p w:rsidR="00163180" w:rsidRDefault="00486C19" w:rsidP="00163180">
      <w:pPr>
        <w:pStyle w:val="Heading1"/>
        <w:rPr>
          <w:b w:val="0"/>
        </w:rPr>
      </w:pPr>
      <w:r>
        <w:t xml:space="preserve">POLICY </w:t>
      </w:r>
      <w:r w:rsidR="00163180" w:rsidRPr="00595180">
        <w:t xml:space="preserve">REVIEW DATE:     </w:t>
      </w:r>
      <w:r w:rsidR="005E2B5B" w:rsidRPr="00322AA4">
        <w:rPr>
          <w:b w:val="0"/>
        </w:rPr>
        <w:fldChar w:fldCharType="begin"/>
      </w:r>
      <w:r w:rsidR="00163180" w:rsidRPr="00322AA4">
        <w:rPr>
          <w:b w:val="0"/>
        </w:rPr>
        <w:instrText xml:space="preserve"> MACROBUTTON  AcceptAllChangesInDoc [</w:instrText>
      </w:r>
      <w:r w:rsidR="00163180" w:rsidRPr="00322AA4">
        <w:rPr>
          <w:b w:val="0"/>
          <w:highlight w:val="yellow"/>
        </w:rPr>
        <w:instrText>day</w:instrText>
      </w:r>
      <w:r w:rsidR="00163180" w:rsidRPr="00322AA4">
        <w:rPr>
          <w:b w:val="0"/>
        </w:rPr>
        <w:instrText>]</w:instrText>
      </w:r>
      <w:r w:rsidR="005E2B5B" w:rsidRPr="00322AA4">
        <w:rPr>
          <w:b w:val="0"/>
        </w:rPr>
        <w:fldChar w:fldCharType="end"/>
      </w:r>
      <w:r w:rsidR="00163180" w:rsidRPr="00322AA4">
        <w:rPr>
          <w:b w:val="0"/>
        </w:rPr>
        <w:t>/</w:t>
      </w:r>
      <w:r w:rsidR="005E2B5B" w:rsidRPr="00322AA4">
        <w:rPr>
          <w:b w:val="0"/>
        </w:rPr>
        <w:fldChar w:fldCharType="begin"/>
      </w:r>
      <w:r w:rsidR="00163180" w:rsidRPr="00322AA4">
        <w:rPr>
          <w:b w:val="0"/>
        </w:rPr>
        <w:instrText xml:space="preserve"> MACROBUTTON  AcceptAllChangesInDoc [</w:instrText>
      </w:r>
      <w:r w:rsidR="00163180" w:rsidRPr="00322AA4">
        <w:rPr>
          <w:b w:val="0"/>
          <w:highlight w:val="yellow"/>
        </w:rPr>
        <w:instrText>month</w:instrText>
      </w:r>
      <w:r w:rsidR="00163180" w:rsidRPr="00322AA4">
        <w:rPr>
          <w:b w:val="0"/>
        </w:rPr>
        <w:instrText>]</w:instrText>
      </w:r>
      <w:r w:rsidR="005E2B5B" w:rsidRPr="00322AA4">
        <w:rPr>
          <w:b w:val="0"/>
        </w:rPr>
        <w:fldChar w:fldCharType="end"/>
      </w:r>
      <w:r w:rsidR="00163180" w:rsidRPr="00322AA4">
        <w:rPr>
          <w:b w:val="0"/>
        </w:rPr>
        <w:t>/</w:t>
      </w:r>
      <w:r w:rsidR="005E2B5B" w:rsidRPr="00322AA4">
        <w:rPr>
          <w:b w:val="0"/>
        </w:rPr>
        <w:fldChar w:fldCharType="begin"/>
      </w:r>
      <w:r w:rsidR="00163180" w:rsidRPr="00322AA4">
        <w:rPr>
          <w:b w:val="0"/>
        </w:rPr>
        <w:instrText xml:space="preserve"> MACROBUTTON  AcceptAllChangesInDoc [</w:instrText>
      </w:r>
      <w:r w:rsidR="00163180" w:rsidRPr="00322AA4">
        <w:rPr>
          <w:b w:val="0"/>
          <w:highlight w:val="yellow"/>
        </w:rPr>
        <w:instrText>Year</w:instrText>
      </w:r>
      <w:r w:rsidR="00163180" w:rsidRPr="00322AA4">
        <w:rPr>
          <w:b w:val="0"/>
        </w:rPr>
        <w:instrText>]</w:instrText>
      </w:r>
      <w:r w:rsidR="005E2B5B" w:rsidRPr="00322AA4">
        <w:rPr>
          <w:b w:val="0"/>
        </w:rPr>
        <w:fldChar w:fldCharType="end"/>
      </w:r>
    </w:p>
    <w:p w:rsidR="00163180" w:rsidRDefault="00163180" w:rsidP="00163180">
      <w:pPr>
        <w:pStyle w:val="BodyText"/>
      </w:pPr>
      <w:r w:rsidRPr="00902DF4">
        <w:t>Annual or more frequently in response to legislative and/or other changes.</w:t>
      </w:r>
    </w:p>
    <w:p w:rsidR="00163180" w:rsidRPr="005865F4" w:rsidRDefault="00163180" w:rsidP="00163180">
      <w:pPr>
        <w:pStyle w:val="Heading1"/>
        <w:rPr>
          <w:sz w:val="22"/>
          <w:szCs w:val="22"/>
          <w:lang w:val="en-GB"/>
        </w:rPr>
      </w:pPr>
      <w:r w:rsidRPr="005865F4">
        <w:rPr>
          <w:lang w:val="en-GB"/>
        </w:rPr>
        <w:t>ACKNOW</w:t>
      </w:r>
      <w:r>
        <w:rPr>
          <w:lang w:val="en-GB"/>
        </w:rPr>
        <w:t>l</w:t>
      </w:r>
      <w:r w:rsidRPr="005865F4">
        <w:rPr>
          <w:lang w:val="en-GB"/>
        </w:rPr>
        <w:t>EDGEMENT</w:t>
      </w:r>
    </w:p>
    <w:p w:rsidR="00163180" w:rsidRDefault="00163180" w:rsidP="00163180">
      <w:pPr>
        <w:pStyle w:val="BodyText"/>
        <w:rPr>
          <w:lang w:val="en-GB"/>
        </w:rPr>
      </w:pPr>
      <w:r w:rsidRPr="006972F7">
        <w:rPr>
          <w:lang w:val="en-GB"/>
        </w:rPr>
        <w:t xml:space="preserve">This policy was developed </w:t>
      </w:r>
      <w:r>
        <w:rPr>
          <w:lang w:val="en-GB"/>
        </w:rPr>
        <w:t>by Early Learning Association Australia in consultation with VicRoads and the early childhood sector as part of the VicRoads Starting Out Safely program.</w:t>
      </w:r>
    </w:p>
    <w:p w:rsidR="004D5D0A" w:rsidRDefault="004D5D0A" w:rsidP="000D25D3">
      <w:pPr>
        <w:pStyle w:val="Attachment1"/>
        <w:rPr>
          <w:lang w:val="en-GB"/>
        </w:rPr>
      </w:pPr>
      <w:r>
        <w:rPr>
          <w:lang w:val="en-GB"/>
        </w:rPr>
        <w:lastRenderedPageBreak/>
        <w:t>attachment 1</w:t>
      </w:r>
    </w:p>
    <w:p w:rsidR="004D5D0A" w:rsidRPr="004D5D0A" w:rsidRDefault="00E96FA8">
      <w:pPr>
        <w:pStyle w:val="Attachment2"/>
        <w:rPr>
          <w:lang w:val="en-GB"/>
        </w:rPr>
      </w:pPr>
      <w:r>
        <w:rPr>
          <w:lang w:val="en-GB"/>
        </w:rPr>
        <w:t xml:space="preserve">Definitions </w:t>
      </w:r>
      <w:r w:rsidR="004D5D0A">
        <w:rPr>
          <w:lang w:val="en-GB"/>
        </w:rPr>
        <w:t>and Source documents</w:t>
      </w:r>
    </w:p>
    <w:p w:rsidR="00E96FA8" w:rsidRPr="00EE26B6" w:rsidRDefault="00E96FA8" w:rsidP="00E96FA8">
      <w:pPr>
        <w:pStyle w:val="AttachmentNumberedHeading1"/>
      </w:pPr>
      <w:r>
        <w:t>Definitions</w:t>
      </w:r>
    </w:p>
    <w:p w:rsidR="00E96FA8" w:rsidRPr="004D5D0A" w:rsidRDefault="00E96FA8" w:rsidP="00E96FA8">
      <w:pPr>
        <w:pStyle w:val="BodyText"/>
      </w:pPr>
      <w:r w:rsidRPr="004D5D0A">
        <w:t>Th</w:t>
      </w:r>
      <w:r>
        <w:t xml:space="preserve">e term defined below </w:t>
      </w:r>
      <w:r w:rsidRPr="004D5D0A">
        <w:t>relate</w:t>
      </w:r>
      <w:r>
        <w:t>s</w:t>
      </w:r>
      <w:r w:rsidRPr="004D5D0A">
        <w:t xml:space="preserve"> specifically to this policy</w:t>
      </w:r>
      <w:r w:rsidR="00806B92">
        <w:t>:</w:t>
      </w:r>
    </w:p>
    <w:p w:rsidR="00E96FA8" w:rsidRPr="004D5D0A" w:rsidRDefault="00E96FA8" w:rsidP="00E96FA8">
      <w:pPr>
        <w:pStyle w:val="BodyText"/>
      </w:pPr>
      <w:r w:rsidRPr="004D5D0A">
        <w:rPr>
          <w:b/>
          <w:lang w:val="en-GB"/>
        </w:rPr>
        <w:t xml:space="preserve">Wheeled toy: </w:t>
      </w:r>
      <w:r w:rsidRPr="004D5D0A">
        <w:rPr>
          <w:lang w:val="en-GB"/>
        </w:rPr>
        <w:t>A</w:t>
      </w:r>
      <w:r w:rsidRPr="004D5D0A">
        <w:t xml:space="preserve"> child's pedal car, skateboard, scooter (other than a motorised scooter) or tricycle or a similar toy, but only when it is being used by a child who is under 12 years old.</w:t>
      </w:r>
    </w:p>
    <w:p w:rsidR="000C48AB" w:rsidRDefault="000C48AB" w:rsidP="00E96FA8">
      <w:pPr>
        <w:pStyle w:val="BodyText"/>
      </w:pPr>
    </w:p>
    <w:p w:rsidR="00E96FA8" w:rsidRPr="000C48AB" w:rsidRDefault="00E96FA8" w:rsidP="00E96FA8">
      <w:pPr>
        <w:pStyle w:val="BodyText"/>
        <w:rPr>
          <w:b/>
        </w:rPr>
      </w:pPr>
      <w:r w:rsidRPr="000C48AB">
        <w:rPr>
          <w:b/>
        </w:rPr>
        <w:t>The definitions of other terms used can be found in related policies as described in the table below</w:t>
      </w:r>
      <w:r w:rsidR="00806B92" w:rsidRPr="000C48AB">
        <w:rPr>
          <w:b/>
        </w:rPr>
        <w:t>:</w:t>
      </w:r>
    </w:p>
    <w:tbl>
      <w:tblPr>
        <w:tblStyle w:val="TableGrid"/>
        <w:tblW w:w="0" w:type="auto"/>
        <w:tblLook w:val="04A0" w:firstRow="1" w:lastRow="0" w:firstColumn="1" w:lastColumn="0" w:noHBand="0" w:noVBand="1"/>
      </w:tblPr>
      <w:tblGrid>
        <w:gridCol w:w="2518"/>
        <w:gridCol w:w="6768"/>
      </w:tblGrid>
      <w:tr w:rsidR="00E96FA8" w:rsidRPr="00EE26B6" w:rsidTr="00806B92">
        <w:tc>
          <w:tcPr>
            <w:tcW w:w="2518" w:type="dxa"/>
            <w:shd w:val="pct15" w:color="auto" w:fill="auto"/>
          </w:tcPr>
          <w:p w:rsidR="00E96FA8" w:rsidRPr="000D25D3" w:rsidRDefault="00E96FA8" w:rsidP="000D7BCD">
            <w:pPr>
              <w:pStyle w:val="BodyText"/>
              <w:rPr>
                <w:b/>
              </w:rPr>
            </w:pPr>
            <w:r w:rsidRPr="000D25D3">
              <w:rPr>
                <w:b/>
              </w:rPr>
              <w:t>Term</w:t>
            </w:r>
          </w:p>
        </w:tc>
        <w:tc>
          <w:tcPr>
            <w:tcW w:w="6768" w:type="dxa"/>
            <w:shd w:val="pct15" w:color="auto" w:fill="auto"/>
          </w:tcPr>
          <w:p w:rsidR="00E96FA8" w:rsidRPr="000D25D3" w:rsidRDefault="00E96FA8" w:rsidP="000D7BCD">
            <w:pPr>
              <w:pStyle w:val="BodyText"/>
              <w:rPr>
                <w:b/>
              </w:rPr>
            </w:pPr>
            <w:r w:rsidRPr="000D25D3">
              <w:rPr>
                <w:b/>
              </w:rPr>
              <w:t>Source(s) of definition</w:t>
            </w:r>
          </w:p>
        </w:tc>
      </w:tr>
      <w:tr w:rsidR="00E96FA8" w:rsidRPr="004D5D0A" w:rsidTr="00806B92">
        <w:tc>
          <w:tcPr>
            <w:tcW w:w="2518" w:type="dxa"/>
          </w:tcPr>
          <w:p w:rsidR="00E96FA8" w:rsidRPr="004D5D0A" w:rsidRDefault="00E96FA8" w:rsidP="000D7BCD">
            <w:pPr>
              <w:pStyle w:val="BodyText"/>
            </w:pPr>
            <w:r w:rsidRPr="004D5D0A">
              <w:t>Adequate supervision</w:t>
            </w:r>
          </w:p>
        </w:tc>
        <w:tc>
          <w:tcPr>
            <w:tcW w:w="6768" w:type="dxa"/>
          </w:tcPr>
          <w:p w:rsidR="00E96FA8" w:rsidRPr="00E96FA8" w:rsidRDefault="00E96FA8" w:rsidP="000D7BCD">
            <w:pPr>
              <w:pStyle w:val="BodyText"/>
              <w:rPr>
                <w:i/>
              </w:rPr>
            </w:pPr>
            <w:r w:rsidRPr="00E96FA8">
              <w:rPr>
                <w:i/>
              </w:rPr>
              <w:t>Supervision of Children Policy, Excursions and Service Events Policy</w:t>
            </w:r>
          </w:p>
        </w:tc>
      </w:tr>
      <w:tr w:rsidR="00E96FA8" w:rsidRPr="004D5D0A" w:rsidTr="00806B92">
        <w:tc>
          <w:tcPr>
            <w:tcW w:w="2518" w:type="dxa"/>
          </w:tcPr>
          <w:p w:rsidR="00E96FA8" w:rsidRPr="004D5D0A" w:rsidRDefault="00E96FA8" w:rsidP="000D7BCD">
            <w:pPr>
              <w:pStyle w:val="BodyText"/>
            </w:pPr>
            <w:r w:rsidRPr="004D5D0A">
              <w:t>Approved Provider</w:t>
            </w:r>
          </w:p>
        </w:tc>
        <w:tc>
          <w:tcPr>
            <w:tcW w:w="6768" w:type="dxa"/>
          </w:tcPr>
          <w:p w:rsidR="00E96FA8" w:rsidRPr="00E96FA8" w:rsidRDefault="00E96FA8" w:rsidP="000D7BCD">
            <w:pPr>
              <w:pStyle w:val="BodyText"/>
              <w:rPr>
                <w:i/>
              </w:rPr>
            </w:pPr>
            <w:r w:rsidRPr="00E96FA8">
              <w:rPr>
                <w:i/>
              </w:rPr>
              <w:t>Supervision of Children Policy</w:t>
            </w:r>
          </w:p>
        </w:tc>
      </w:tr>
      <w:tr w:rsidR="00E96FA8" w:rsidRPr="004D5D0A" w:rsidTr="00806B92">
        <w:tc>
          <w:tcPr>
            <w:tcW w:w="2518" w:type="dxa"/>
          </w:tcPr>
          <w:p w:rsidR="00E96FA8" w:rsidRPr="004D5D0A" w:rsidRDefault="00E96FA8" w:rsidP="000D7BCD">
            <w:pPr>
              <w:pStyle w:val="BodyText"/>
            </w:pPr>
            <w:r w:rsidRPr="004D5D0A">
              <w:t>Attendance record</w:t>
            </w:r>
          </w:p>
        </w:tc>
        <w:tc>
          <w:tcPr>
            <w:tcW w:w="6768" w:type="dxa"/>
          </w:tcPr>
          <w:p w:rsidR="00E96FA8" w:rsidRPr="00E96FA8" w:rsidRDefault="00E96FA8" w:rsidP="000D7BCD">
            <w:pPr>
              <w:pStyle w:val="BodyText"/>
              <w:rPr>
                <w:i/>
              </w:rPr>
            </w:pPr>
            <w:r w:rsidRPr="00E96FA8">
              <w:rPr>
                <w:i/>
              </w:rPr>
              <w:t>Supervision of Children Policy, Excursions and Service Events Policy</w:t>
            </w:r>
          </w:p>
        </w:tc>
      </w:tr>
      <w:tr w:rsidR="00E96FA8" w:rsidRPr="004D5D0A" w:rsidTr="00806B92">
        <w:tc>
          <w:tcPr>
            <w:tcW w:w="2518" w:type="dxa"/>
          </w:tcPr>
          <w:p w:rsidR="00E96FA8" w:rsidRPr="004D5D0A" w:rsidRDefault="00E96FA8" w:rsidP="000D7BCD">
            <w:pPr>
              <w:pStyle w:val="BodyText"/>
            </w:pPr>
            <w:r>
              <w:t>Authorised nominee</w:t>
            </w:r>
          </w:p>
        </w:tc>
        <w:tc>
          <w:tcPr>
            <w:tcW w:w="6768" w:type="dxa"/>
          </w:tcPr>
          <w:p w:rsidR="00E96FA8" w:rsidRPr="00E96FA8" w:rsidRDefault="00E96FA8" w:rsidP="000D7BCD">
            <w:pPr>
              <w:pStyle w:val="BodyText"/>
              <w:rPr>
                <w:i/>
              </w:rPr>
            </w:pPr>
            <w:r w:rsidRPr="00E96FA8">
              <w:rPr>
                <w:i/>
              </w:rPr>
              <w:t>Acceptance and Refusal of Authorisations Policy</w:t>
            </w:r>
          </w:p>
        </w:tc>
      </w:tr>
      <w:tr w:rsidR="00E96FA8" w:rsidRPr="004D5D0A" w:rsidTr="00806B92">
        <w:tc>
          <w:tcPr>
            <w:tcW w:w="2518" w:type="dxa"/>
          </w:tcPr>
          <w:p w:rsidR="00E96FA8" w:rsidRPr="004D5D0A" w:rsidRDefault="00E96FA8" w:rsidP="000D7BCD">
            <w:pPr>
              <w:pStyle w:val="BodyText"/>
            </w:pPr>
            <w:r w:rsidRPr="004D5D0A">
              <w:t>Duty of care</w:t>
            </w:r>
          </w:p>
        </w:tc>
        <w:tc>
          <w:tcPr>
            <w:tcW w:w="6768" w:type="dxa"/>
          </w:tcPr>
          <w:p w:rsidR="00E96FA8" w:rsidRPr="00E96FA8" w:rsidRDefault="00E96FA8" w:rsidP="000D7BCD">
            <w:pPr>
              <w:pStyle w:val="BodyText"/>
              <w:rPr>
                <w:i/>
              </w:rPr>
            </w:pPr>
            <w:r w:rsidRPr="00E96FA8">
              <w:rPr>
                <w:i/>
              </w:rPr>
              <w:t>Supervision of Children Policy</w:t>
            </w:r>
          </w:p>
        </w:tc>
      </w:tr>
      <w:tr w:rsidR="00E96FA8" w:rsidRPr="004D5D0A" w:rsidTr="00806B92">
        <w:tc>
          <w:tcPr>
            <w:tcW w:w="2518" w:type="dxa"/>
          </w:tcPr>
          <w:p w:rsidR="00E96FA8" w:rsidRPr="004D5D0A" w:rsidRDefault="00E96FA8" w:rsidP="000D7BCD">
            <w:pPr>
              <w:pStyle w:val="BodyText"/>
            </w:pPr>
            <w:r w:rsidRPr="004D5D0A">
              <w:t>Nominated supervisor</w:t>
            </w:r>
          </w:p>
        </w:tc>
        <w:tc>
          <w:tcPr>
            <w:tcW w:w="6768" w:type="dxa"/>
          </w:tcPr>
          <w:p w:rsidR="00E96FA8" w:rsidRPr="00E96FA8" w:rsidRDefault="00E96FA8" w:rsidP="000D7BCD">
            <w:pPr>
              <w:pStyle w:val="BodyText"/>
              <w:rPr>
                <w:i/>
              </w:rPr>
            </w:pPr>
            <w:r w:rsidRPr="00E96FA8">
              <w:rPr>
                <w:i/>
              </w:rPr>
              <w:t>Supervision of Children Policy</w:t>
            </w:r>
          </w:p>
        </w:tc>
      </w:tr>
      <w:tr w:rsidR="00E96FA8" w:rsidRPr="004D5D0A" w:rsidTr="00806B92">
        <w:tc>
          <w:tcPr>
            <w:tcW w:w="2518" w:type="dxa"/>
          </w:tcPr>
          <w:p w:rsidR="00E96FA8" w:rsidRPr="004D5D0A" w:rsidRDefault="00E96FA8" w:rsidP="000D7BCD">
            <w:pPr>
              <w:pStyle w:val="BodyText"/>
            </w:pPr>
            <w:r w:rsidRPr="004D5D0A">
              <w:t>Risk assessment</w:t>
            </w:r>
          </w:p>
        </w:tc>
        <w:tc>
          <w:tcPr>
            <w:tcW w:w="6768" w:type="dxa"/>
          </w:tcPr>
          <w:p w:rsidR="00E96FA8" w:rsidRPr="00E96FA8" w:rsidRDefault="00E96FA8" w:rsidP="000D7BCD">
            <w:pPr>
              <w:pStyle w:val="BodyText"/>
              <w:rPr>
                <w:i/>
              </w:rPr>
            </w:pPr>
            <w:r w:rsidRPr="00E96FA8">
              <w:rPr>
                <w:i/>
              </w:rPr>
              <w:t>Excursions and Service Events Policy</w:t>
            </w:r>
          </w:p>
        </w:tc>
      </w:tr>
    </w:tbl>
    <w:p w:rsidR="000C48AB" w:rsidRDefault="000C48AB" w:rsidP="000C48AB">
      <w:pPr>
        <w:pStyle w:val="AttachmentNumberedHeading1"/>
        <w:numPr>
          <w:ilvl w:val="0"/>
          <w:numId w:val="0"/>
        </w:numPr>
        <w:ind w:left="454" w:hanging="454"/>
      </w:pPr>
    </w:p>
    <w:p w:rsidR="004D5D0A" w:rsidRPr="00EE26B6" w:rsidRDefault="004D5D0A" w:rsidP="000C48AB">
      <w:pPr>
        <w:pStyle w:val="AttachmentNumberedHeading1"/>
      </w:pPr>
      <w:r w:rsidRPr="00EE26B6">
        <w:t>Legislation and standards</w:t>
      </w:r>
    </w:p>
    <w:p w:rsidR="004D5D0A" w:rsidRPr="004D5D0A" w:rsidRDefault="00E96FA8" w:rsidP="004D5D0A">
      <w:pPr>
        <w:pStyle w:val="BodyText"/>
      </w:pPr>
      <w:r>
        <w:t xml:space="preserve">The </w:t>
      </w:r>
      <w:r w:rsidRPr="00E96FA8">
        <w:rPr>
          <w:i/>
        </w:rPr>
        <w:t>Road Safety and Safe Transport Policy Early Childhood Policy</w:t>
      </w:r>
      <w:r w:rsidR="00AD0FC7">
        <w:t xml:space="preserve"> is informed by legislation</w:t>
      </w:r>
      <w:r>
        <w:t>, acts, regulations, Road Safety Rules and relevant Australian/New Zealand Standards</w:t>
      </w:r>
      <w:r w:rsidR="00AD0FC7">
        <w:t xml:space="preserve"> including but not limited to:</w:t>
      </w:r>
    </w:p>
    <w:p w:rsidR="004D5D0A" w:rsidRPr="000B1B5E" w:rsidRDefault="004D5D0A" w:rsidP="004D5D0A">
      <w:pPr>
        <w:pStyle w:val="BodyText"/>
        <w:rPr>
          <w:b/>
          <w:u w:val="single"/>
        </w:rPr>
      </w:pPr>
      <w:r w:rsidRPr="000B1B5E">
        <w:rPr>
          <w:b/>
          <w:u w:val="single"/>
        </w:rPr>
        <w:t>Acts</w:t>
      </w:r>
    </w:p>
    <w:p w:rsidR="00FB77A2" w:rsidRPr="000B1B5E" w:rsidRDefault="004D5D0A" w:rsidP="004D5D0A">
      <w:pPr>
        <w:pStyle w:val="BodyText"/>
        <w:numPr>
          <w:ilvl w:val="0"/>
          <w:numId w:val="3"/>
        </w:numPr>
        <w:rPr>
          <w:u w:val="single"/>
        </w:rPr>
      </w:pPr>
      <w:r w:rsidRPr="000B1B5E">
        <w:t xml:space="preserve">Road Safety Act 1986 </w:t>
      </w:r>
    </w:p>
    <w:p w:rsidR="004D5D0A" w:rsidRPr="000B1B5E" w:rsidRDefault="004D5D0A" w:rsidP="004D5D0A">
      <w:pPr>
        <w:pStyle w:val="BodyText"/>
        <w:rPr>
          <w:b/>
          <w:u w:val="single"/>
        </w:rPr>
      </w:pPr>
      <w:r w:rsidRPr="000B1B5E">
        <w:rPr>
          <w:b/>
          <w:u w:val="single"/>
        </w:rPr>
        <w:t>Regulations</w:t>
      </w:r>
    </w:p>
    <w:p w:rsidR="004D5D0A" w:rsidRPr="004D5D0A" w:rsidRDefault="004D5D0A" w:rsidP="004D5D0A">
      <w:pPr>
        <w:pStyle w:val="BodyText"/>
        <w:numPr>
          <w:ilvl w:val="0"/>
          <w:numId w:val="3"/>
        </w:numPr>
      </w:pPr>
      <w:r w:rsidRPr="000B1B5E">
        <w:t>Education and Care Services National Regulations 2011: Regulations 99, 100, 101, 102, 159, 160</w:t>
      </w:r>
      <w:r w:rsidRPr="004D5D0A">
        <w:t>, 161</w:t>
      </w:r>
    </w:p>
    <w:p w:rsidR="004D5D0A" w:rsidRPr="000B1B5E" w:rsidRDefault="004D5D0A" w:rsidP="004D5D0A">
      <w:pPr>
        <w:pStyle w:val="BodyText"/>
        <w:rPr>
          <w:b/>
          <w:u w:val="single"/>
        </w:rPr>
      </w:pPr>
      <w:r w:rsidRPr="000B1B5E">
        <w:rPr>
          <w:b/>
          <w:u w:val="single"/>
        </w:rPr>
        <w:t>Rules</w:t>
      </w:r>
    </w:p>
    <w:p w:rsidR="004D5D0A" w:rsidRPr="000B1B5E" w:rsidRDefault="004D5D0A" w:rsidP="004D5D0A">
      <w:pPr>
        <w:pStyle w:val="BodyText"/>
        <w:numPr>
          <w:ilvl w:val="0"/>
          <w:numId w:val="3"/>
        </w:numPr>
      </w:pPr>
      <w:r w:rsidRPr="000B1B5E">
        <w:t>Road Safety Road Rules 2009 (Vic)</w:t>
      </w:r>
    </w:p>
    <w:p w:rsidR="00A26011" w:rsidRPr="000B1B5E" w:rsidRDefault="00A26011" w:rsidP="009D727B">
      <w:pPr>
        <w:pStyle w:val="BodyText"/>
        <w:rPr>
          <w:b/>
          <w:u w:val="single"/>
        </w:rPr>
      </w:pPr>
      <w:r w:rsidRPr="000B1B5E">
        <w:rPr>
          <w:b/>
          <w:u w:val="single"/>
        </w:rPr>
        <w:t>Standards</w:t>
      </w:r>
    </w:p>
    <w:p w:rsidR="004D5D0A" w:rsidRPr="004D5D0A" w:rsidRDefault="004D5D0A" w:rsidP="004D5D0A">
      <w:pPr>
        <w:pStyle w:val="BodyText"/>
        <w:numPr>
          <w:ilvl w:val="0"/>
          <w:numId w:val="3"/>
        </w:numPr>
      </w:pPr>
      <w:r w:rsidRPr="004D5D0A">
        <w:t xml:space="preserve">National Quality Standard </w:t>
      </w:r>
    </w:p>
    <w:p w:rsidR="004D5D0A" w:rsidRPr="004D5D0A" w:rsidRDefault="004D5D0A" w:rsidP="004D5D0A">
      <w:pPr>
        <w:pStyle w:val="BodyText"/>
        <w:numPr>
          <w:ilvl w:val="1"/>
          <w:numId w:val="3"/>
        </w:numPr>
      </w:pPr>
      <w:r w:rsidRPr="004D5D0A">
        <w:t xml:space="preserve">Quality Area 2: Children’s Health and Safety </w:t>
      </w:r>
    </w:p>
    <w:p w:rsidR="004D5D0A" w:rsidRDefault="004D5D0A" w:rsidP="004D5D0A">
      <w:pPr>
        <w:pStyle w:val="BodyText"/>
        <w:numPr>
          <w:ilvl w:val="1"/>
          <w:numId w:val="3"/>
        </w:numPr>
      </w:pPr>
      <w:r w:rsidRPr="004D5D0A">
        <w:t>Quality Area 6: Collaborative Partnerships with Families and Communities</w:t>
      </w:r>
    </w:p>
    <w:p w:rsidR="0073178D" w:rsidRDefault="0073178D" w:rsidP="0073178D">
      <w:pPr>
        <w:pStyle w:val="Bullets1"/>
        <w:numPr>
          <w:ilvl w:val="0"/>
          <w:numId w:val="0"/>
        </w:numPr>
        <w:ind w:left="227" w:hanging="227"/>
      </w:pPr>
    </w:p>
    <w:p w:rsidR="0073178D" w:rsidRPr="004D5D0A" w:rsidRDefault="0073178D" w:rsidP="0073178D">
      <w:pPr>
        <w:pStyle w:val="Bullets1"/>
        <w:numPr>
          <w:ilvl w:val="0"/>
          <w:numId w:val="0"/>
        </w:numPr>
        <w:ind w:left="227" w:hanging="227"/>
      </w:pPr>
    </w:p>
    <w:p w:rsidR="00E96FA8" w:rsidRPr="004D5D0A" w:rsidRDefault="00E96FA8" w:rsidP="00E96FA8">
      <w:pPr>
        <w:pStyle w:val="AttachmentNumberedHeading1"/>
      </w:pPr>
      <w:r w:rsidRPr="004D5D0A">
        <w:t>Sources</w:t>
      </w:r>
    </w:p>
    <w:p w:rsidR="00E96FA8" w:rsidRPr="00AD4CE5" w:rsidRDefault="00E96FA8" w:rsidP="00E96FA8">
      <w:pPr>
        <w:pStyle w:val="BodyText"/>
        <w:numPr>
          <w:ilvl w:val="0"/>
          <w:numId w:val="3"/>
        </w:numPr>
        <w:rPr>
          <w:bCs/>
        </w:rPr>
      </w:pPr>
      <w:r w:rsidRPr="000D25D3">
        <w:rPr>
          <w:bCs/>
        </w:rPr>
        <w:t xml:space="preserve">Early Learning Association Australia: </w:t>
      </w:r>
      <w:hyperlink r:id="rId8" w:history="1">
        <w:r w:rsidRPr="000D25D3">
          <w:rPr>
            <w:rStyle w:val="Hyperlink"/>
            <w:bCs/>
          </w:rPr>
          <w:t>www.elaa.org.au</w:t>
        </w:r>
      </w:hyperlink>
    </w:p>
    <w:p w:rsidR="00E96FA8" w:rsidRPr="004D5D0A" w:rsidRDefault="00E96FA8" w:rsidP="00E96FA8">
      <w:pPr>
        <w:pStyle w:val="BodyText"/>
        <w:numPr>
          <w:ilvl w:val="0"/>
          <w:numId w:val="3"/>
        </w:numPr>
      </w:pPr>
      <w:r w:rsidRPr="004D5D0A">
        <w:t xml:space="preserve">Road Safety Education Victoria: </w:t>
      </w:r>
      <w:hyperlink r:id="rId9" w:history="1">
        <w:r w:rsidRPr="004D5D0A">
          <w:rPr>
            <w:rStyle w:val="Hyperlink"/>
          </w:rPr>
          <w:t>www.roadsafetyeducation.vic.gov.au</w:t>
        </w:r>
      </w:hyperlink>
    </w:p>
    <w:p w:rsidR="00E96FA8" w:rsidRPr="004D5D0A" w:rsidRDefault="00E96FA8" w:rsidP="00E96FA8">
      <w:pPr>
        <w:pStyle w:val="BodyText"/>
        <w:numPr>
          <w:ilvl w:val="0"/>
          <w:numId w:val="3"/>
        </w:numPr>
      </w:pPr>
      <w:r w:rsidRPr="004D5D0A">
        <w:t xml:space="preserve">VicRoads: </w:t>
      </w:r>
      <w:hyperlink r:id="rId10" w:history="1">
        <w:r w:rsidRPr="004D5D0A">
          <w:rPr>
            <w:rStyle w:val="Hyperlink"/>
          </w:rPr>
          <w:t>www.vicroads.vic.gov.au</w:t>
        </w:r>
      </w:hyperlink>
    </w:p>
    <w:p w:rsidR="00E96FA8" w:rsidRDefault="00E96FA8" w:rsidP="00E96FA8">
      <w:pPr>
        <w:pStyle w:val="BodyText"/>
        <w:numPr>
          <w:ilvl w:val="0"/>
          <w:numId w:val="3"/>
        </w:numPr>
        <w:rPr>
          <w:lang w:val="en-GB"/>
        </w:rPr>
      </w:pPr>
      <w:r w:rsidRPr="004D5D0A">
        <w:rPr>
          <w:lang w:val="en-GB"/>
        </w:rPr>
        <w:t>National Practices for Early Childhood Road Safety Education</w:t>
      </w:r>
    </w:p>
    <w:p w:rsidR="00024F72" w:rsidRPr="000D25D3" w:rsidRDefault="00024F72" w:rsidP="00024F72">
      <w:pPr>
        <w:pStyle w:val="BodyText"/>
        <w:ind w:left="227"/>
        <w:rPr>
          <w:lang w:val="en-GB"/>
        </w:rPr>
      </w:pPr>
    </w:p>
    <w:p w:rsidR="00E96FA8" w:rsidRPr="00185FCD" w:rsidRDefault="00E96FA8" w:rsidP="00E96FA8">
      <w:pPr>
        <w:pStyle w:val="AttachmentNumberedHeading1"/>
      </w:pPr>
      <w:r>
        <w:t>Related policies</w:t>
      </w:r>
    </w:p>
    <w:p w:rsidR="00E96FA8" w:rsidRPr="000D25D3" w:rsidRDefault="00E96FA8" w:rsidP="00E96FA8">
      <w:pPr>
        <w:pStyle w:val="BodyText"/>
        <w:numPr>
          <w:ilvl w:val="0"/>
          <w:numId w:val="3"/>
        </w:numPr>
        <w:rPr>
          <w:bCs/>
          <w:i/>
          <w:lang w:val="en-GB"/>
        </w:rPr>
      </w:pPr>
      <w:r w:rsidRPr="000D25D3">
        <w:rPr>
          <w:bCs/>
          <w:i/>
          <w:lang w:val="en-GB"/>
        </w:rPr>
        <w:t>Acceptance and Refusal of Authorisations Policy</w:t>
      </w:r>
    </w:p>
    <w:p w:rsidR="00E96FA8" w:rsidRPr="000D25D3" w:rsidRDefault="00E96FA8" w:rsidP="00E96FA8">
      <w:pPr>
        <w:pStyle w:val="BodyText"/>
        <w:numPr>
          <w:ilvl w:val="0"/>
          <w:numId w:val="3"/>
        </w:numPr>
        <w:rPr>
          <w:bCs/>
          <w:i/>
          <w:lang w:val="en-GB"/>
        </w:rPr>
      </w:pPr>
      <w:r w:rsidRPr="000D25D3">
        <w:rPr>
          <w:bCs/>
          <w:i/>
          <w:lang w:val="en-GB"/>
        </w:rPr>
        <w:t>Child Safe Environment Policy</w:t>
      </w:r>
    </w:p>
    <w:p w:rsidR="00E96FA8" w:rsidRPr="000D25D3" w:rsidRDefault="00E96FA8" w:rsidP="00E96FA8">
      <w:pPr>
        <w:pStyle w:val="BodyText"/>
        <w:numPr>
          <w:ilvl w:val="0"/>
          <w:numId w:val="3"/>
        </w:numPr>
        <w:rPr>
          <w:bCs/>
          <w:i/>
          <w:lang w:val="en-GB"/>
        </w:rPr>
      </w:pPr>
      <w:r w:rsidRPr="000D25D3">
        <w:rPr>
          <w:bCs/>
          <w:i/>
          <w:lang w:val="en-GB"/>
        </w:rPr>
        <w:t>Curriculum Development Policy</w:t>
      </w:r>
    </w:p>
    <w:p w:rsidR="00E96FA8" w:rsidRPr="000D25D3" w:rsidRDefault="00E96FA8" w:rsidP="00E96FA8">
      <w:pPr>
        <w:pStyle w:val="BodyText"/>
        <w:numPr>
          <w:ilvl w:val="0"/>
          <w:numId w:val="3"/>
        </w:numPr>
        <w:rPr>
          <w:bCs/>
          <w:i/>
          <w:lang w:val="en-GB"/>
        </w:rPr>
      </w:pPr>
      <w:r w:rsidRPr="000D25D3">
        <w:rPr>
          <w:bCs/>
          <w:i/>
          <w:lang w:val="en-GB"/>
        </w:rPr>
        <w:t>Delivery and Collection of Children Policy</w:t>
      </w:r>
    </w:p>
    <w:p w:rsidR="00AD0FC7" w:rsidRDefault="00AD0FC7" w:rsidP="00AD0FC7">
      <w:pPr>
        <w:pStyle w:val="BodyText"/>
        <w:numPr>
          <w:ilvl w:val="0"/>
          <w:numId w:val="3"/>
        </w:numPr>
        <w:rPr>
          <w:bCs/>
          <w:i/>
          <w:lang w:val="en-GB"/>
        </w:rPr>
      </w:pPr>
      <w:r w:rsidRPr="00AD0FC7">
        <w:rPr>
          <w:bCs/>
          <w:i/>
        </w:rPr>
        <w:t>Excursions and Service Events Policy</w:t>
      </w:r>
    </w:p>
    <w:p w:rsidR="00E96FA8" w:rsidRPr="000D25D3" w:rsidRDefault="00E96FA8" w:rsidP="00E96FA8">
      <w:pPr>
        <w:pStyle w:val="BodyText"/>
        <w:numPr>
          <w:ilvl w:val="0"/>
          <w:numId w:val="3"/>
        </w:numPr>
        <w:rPr>
          <w:bCs/>
          <w:i/>
          <w:lang w:val="en-GB"/>
        </w:rPr>
      </w:pPr>
      <w:r w:rsidRPr="000D25D3">
        <w:rPr>
          <w:bCs/>
          <w:i/>
          <w:lang w:val="en-GB"/>
        </w:rPr>
        <w:t>Inclusion and Equity Policy</w:t>
      </w:r>
    </w:p>
    <w:p w:rsidR="00AD0FC7" w:rsidRPr="00AD0FC7" w:rsidRDefault="00E96FA8" w:rsidP="004D5D0A">
      <w:pPr>
        <w:pStyle w:val="BodyText"/>
        <w:numPr>
          <w:ilvl w:val="0"/>
          <w:numId w:val="3"/>
        </w:numPr>
        <w:rPr>
          <w:bCs/>
          <w:i/>
          <w:lang w:val="en-GB"/>
        </w:rPr>
      </w:pPr>
      <w:r w:rsidRPr="000D25D3">
        <w:rPr>
          <w:bCs/>
          <w:i/>
          <w:lang w:val="en-GB"/>
        </w:rPr>
        <w:t>Occupational Health and Safety Policy</w:t>
      </w:r>
      <w:r w:rsidR="00AD0FC7" w:rsidRPr="00AD0FC7">
        <w:rPr>
          <w:bCs/>
          <w:i/>
        </w:rPr>
        <w:t xml:space="preserve"> </w:t>
      </w:r>
    </w:p>
    <w:p w:rsidR="00E96FA8" w:rsidRPr="00024F72" w:rsidRDefault="00AD0FC7" w:rsidP="004D5D0A">
      <w:pPr>
        <w:pStyle w:val="BodyText"/>
        <w:numPr>
          <w:ilvl w:val="0"/>
          <w:numId w:val="3"/>
        </w:numPr>
        <w:rPr>
          <w:bCs/>
          <w:i/>
          <w:lang w:val="en-GB"/>
        </w:rPr>
      </w:pPr>
      <w:r w:rsidRPr="00AD0FC7">
        <w:rPr>
          <w:bCs/>
          <w:i/>
        </w:rPr>
        <w:t>Supervision of Children Policy</w:t>
      </w:r>
    </w:p>
    <w:p w:rsidR="00024F72" w:rsidRPr="00E96FA8" w:rsidRDefault="00024F72" w:rsidP="00024F72">
      <w:pPr>
        <w:pStyle w:val="BodyText"/>
        <w:ind w:left="227"/>
        <w:rPr>
          <w:bCs/>
          <w:i/>
          <w:lang w:val="en-GB"/>
        </w:rPr>
      </w:pPr>
    </w:p>
    <w:p w:rsidR="004D5D0A" w:rsidRDefault="004D5D0A" w:rsidP="00E96FA8">
      <w:pPr>
        <w:pStyle w:val="AttachmentNumberedHeading1"/>
      </w:pPr>
      <w:r w:rsidRPr="004D5D0A">
        <w:t>Useful resources</w:t>
      </w:r>
    </w:p>
    <w:p w:rsidR="00AD0FC7" w:rsidRPr="009D727B" w:rsidRDefault="00AD0FC7" w:rsidP="009D727B">
      <w:pPr>
        <w:pStyle w:val="BodyText"/>
        <w:numPr>
          <w:ilvl w:val="0"/>
          <w:numId w:val="3"/>
        </w:numPr>
        <w:rPr>
          <w:bCs/>
          <w:i/>
          <w:lang w:val="en-GB"/>
        </w:rPr>
      </w:pPr>
      <w:r w:rsidRPr="009D727B">
        <w:rPr>
          <w:bCs/>
          <w:i/>
          <w:lang w:val="en-GB"/>
        </w:rPr>
        <w:t xml:space="preserve">Child Road Safety: </w:t>
      </w:r>
      <w:hyperlink r:id="rId11" w:history="1">
        <w:r w:rsidRPr="009D727B">
          <w:rPr>
            <w:i/>
            <w:lang w:val="en-GB"/>
          </w:rPr>
          <w:t>http://childroadsafety.org.au/</w:t>
        </w:r>
      </w:hyperlink>
    </w:p>
    <w:p w:rsidR="00AD0FC7" w:rsidRPr="009D727B" w:rsidRDefault="00AD0FC7" w:rsidP="009D727B">
      <w:pPr>
        <w:pStyle w:val="BodyText"/>
        <w:numPr>
          <w:ilvl w:val="0"/>
          <w:numId w:val="3"/>
        </w:numPr>
        <w:rPr>
          <w:bCs/>
          <w:i/>
          <w:lang w:val="en-GB"/>
        </w:rPr>
      </w:pPr>
      <w:r w:rsidRPr="009D727B">
        <w:rPr>
          <w:bCs/>
          <w:i/>
          <w:lang w:val="en-GB"/>
        </w:rPr>
        <w:t xml:space="preserve">Transportation of Children with Additional Needs: </w:t>
      </w:r>
      <w:hyperlink r:id="rId12" w:history="1">
        <w:r w:rsidRPr="009D727B">
          <w:rPr>
            <w:bCs/>
            <w:i/>
            <w:lang w:val="en-GB"/>
          </w:rPr>
          <w:t>http://www.rch.org.au/tocan/</w:t>
        </w:r>
      </w:hyperlink>
    </w:p>
    <w:p w:rsidR="00802008" w:rsidRDefault="00802008" w:rsidP="00802008">
      <w:pPr>
        <w:pStyle w:val="Attachment1"/>
        <w:rPr>
          <w:lang w:val="en-GB"/>
        </w:rPr>
      </w:pPr>
      <w:r>
        <w:rPr>
          <w:lang w:val="en-GB"/>
        </w:rPr>
        <w:lastRenderedPageBreak/>
        <w:t>attachment 2</w:t>
      </w:r>
    </w:p>
    <w:p w:rsidR="00802008" w:rsidRPr="004D5D0A" w:rsidRDefault="00802008" w:rsidP="00802008">
      <w:pPr>
        <w:pStyle w:val="Attachment2"/>
        <w:rPr>
          <w:lang w:val="en-GB"/>
        </w:rPr>
      </w:pPr>
      <w:r>
        <w:rPr>
          <w:lang w:val="en-GB"/>
        </w:rPr>
        <w:t>National Practices for Early Childho</w:t>
      </w:r>
      <w:r w:rsidR="00EE26B6">
        <w:rPr>
          <w:lang w:val="en-GB"/>
        </w:rPr>
        <w:t>o</w:t>
      </w:r>
      <w:r>
        <w:rPr>
          <w:lang w:val="en-GB"/>
        </w:rPr>
        <w:t>d Road Safety Education</w:t>
      </w:r>
    </w:p>
    <w:p w:rsidR="00163180" w:rsidRDefault="00163180" w:rsidP="00163180">
      <w:pPr>
        <w:pStyle w:val="BodyText"/>
      </w:pPr>
      <w:r>
        <w:t xml:space="preserve">The </w:t>
      </w:r>
      <w:r w:rsidRPr="00243302">
        <w:rPr>
          <w:i/>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p>
    <w:p w:rsidR="00CC33AC" w:rsidRDefault="00163180" w:rsidP="006423AE">
      <w:pPr>
        <w:pStyle w:val="BodyText"/>
      </w:pPr>
      <w:r>
        <w:t xml:space="preserve">The national practices guide early childhood educators and policy makers to develop, implement and evaluate evidence-based road safety programs that support children’s and families learning about road safety. Refer to: </w:t>
      </w:r>
      <w:hyperlink r:id="rId13" w:history="1">
        <w:r w:rsidR="00CC33AC" w:rsidRPr="00C22372">
          <w:rPr>
            <w:rStyle w:val="Hyperlink"/>
          </w:rPr>
          <w:t>http://roadsafetyeducation.vic.gov.au/resources/early-childhood.html</w:t>
        </w:r>
      </w:hyperlink>
    </w:p>
    <w:p w:rsidR="006423AE" w:rsidRPr="00B33FF9" w:rsidRDefault="006423AE" w:rsidP="006423AE">
      <w:pPr>
        <w:pStyle w:val="BodyText"/>
        <w:rPr>
          <w:b/>
          <w:sz w:val="22"/>
          <w:szCs w:val="22"/>
        </w:rPr>
      </w:pPr>
      <w:r w:rsidRPr="00B33FF9">
        <w:rPr>
          <w:b/>
          <w:sz w:val="22"/>
          <w:szCs w:val="22"/>
        </w:rPr>
        <w:t>The eight national practices are as follows:</w:t>
      </w:r>
    </w:p>
    <w:tbl>
      <w:tblPr>
        <w:tblStyle w:val="TableGrid"/>
        <w:tblpPr w:leftFromText="180" w:rightFromText="180" w:vertAnchor="text" w:horzAnchor="margin" w:tblpY="109"/>
        <w:tblW w:w="0" w:type="auto"/>
        <w:tblLook w:val="04A0" w:firstRow="1" w:lastRow="0" w:firstColumn="1" w:lastColumn="0" w:noHBand="0" w:noVBand="1"/>
      </w:tblPr>
      <w:tblGrid>
        <w:gridCol w:w="392"/>
        <w:gridCol w:w="2126"/>
        <w:gridCol w:w="6768"/>
      </w:tblGrid>
      <w:tr w:rsidR="00CC33AC" w:rsidTr="00A93F66">
        <w:trPr>
          <w:trHeight w:val="984"/>
        </w:trPr>
        <w:tc>
          <w:tcPr>
            <w:tcW w:w="392" w:type="dxa"/>
          </w:tcPr>
          <w:p w:rsidR="00CC33AC" w:rsidRPr="006E793A" w:rsidRDefault="00CC33AC" w:rsidP="00CC33AC">
            <w:pPr>
              <w:pStyle w:val="Heading4"/>
            </w:pPr>
            <w:r w:rsidRPr="006E793A">
              <w:t>1.</w:t>
            </w:r>
          </w:p>
        </w:tc>
        <w:tc>
          <w:tcPr>
            <w:tcW w:w="2126" w:type="dxa"/>
          </w:tcPr>
          <w:p w:rsidR="00CC33AC" w:rsidRDefault="00CC33AC" w:rsidP="00CC33AC">
            <w:pPr>
              <w:pStyle w:val="Heading4"/>
            </w:pPr>
            <w:r w:rsidRPr="00FC5D46">
              <w:t xml:space="preserve">Holistic </w:t>
            </w:r>
            <w:r>
              <w:t>a</w:t>
            </w:r>
            <w:r w:rsidRPr="00FC5D46">
              <w:t>pproaches</w:t>
            </w:r>
          </w:p>
        </w:tc>
        <w:tc>
          <w:tcPr>
            <w:tcW w:w="6768" w:type="dxa"/>
          </w:tcPr>
          <w:p w:rsidR="00CC33AC" w:rsidRDefault="00CC33AC" w:rsidP="00CC33AC">
            <w:pPr>
              <w:pStyle w:val="BodyText"/>
            </w:pPr>
            <w:r w:rsidRPr="00AC38FC">
              <w:t xml:space="preserve">Recognise that children’s learning is integrated and interconnected when making curriculum decisions about road safety education. </w:t>
            </w:r>
          </w:p>
        </w:tc>
      </w:tr>
      <w:tr w:rsidR="00CC33AC" w:rsidTr="00A93F66">
        <w:tc>
          <w:tcPr>
            <w:tcW w:w="392" w:type="dxa"/>
          </w:tcPr>
          <w:p w:rsidR="00CC33AC" w:rsidRPr="006E793A" w:rsidRDefault="00CC33AC" w:rsidP="00CC33AC">
            <w:pPr>
              <w:pStyle w:val="Heading4"/>
            </w:pPr>
            <w:r w:rsidRPr="006E793A">
              <w:t>2.</w:t>
            </w:r>
          </w:p>
        </w:tc>
        <w:tc>
          <w:tcPr>
            <w:tcW w:w="2126" w:type="dxa"/>
          </w:tcPr>
          <w:p w:rsidR="00CC33AC" w:rsidRDefault="00CC33AC" w:rsidP="00CC33AC">
            <w:pPr>
              <w:pStyle w:val="Heading4"/>
            </w:pPr>
            <w:r w:rsidRPr="00FC5D46">
              <w:t>Responsiveness to children</w:t>
            </w:r>
          </w:p>
        </w:tc>
        <w:tc>
          <w:tcPr>
            <w:tcW w:w="6768" w:type="dxa"/>
          </w:tcPr>
          <w:p w:rsidR="00CC33AC" w:rsidRDefault="00CC33AC" w:rsidP="00CD7C56">
            <w:pPr>
              <w:pStyle w:val="BodyText"/>
            </w:pPr>
            <w:r w:rsidRPr="00AC38FC">
              <w:t xml:space="preserve">Deliver road safety education which is responsive to individual children and extends children’s strengths, knowledge and interests. </w:t>
            </w:r>
          </w:p>
        </w:tc>
      </w:tr>
      <w:tr w:rsidR="00CC33AC" w:rsidTr="006E793A">
        <w:trPr>
          <w:trHeight w:val="933"/>
        </w:trPr>
        <w:tc>
          <w:tcPr>
            <w:tcW w:w="392" w:type="dxa"/>
          </w:tcPr>
          <w:p w:rsidR="00CC33AC" w:rsidRPr="006E793A" w:rsidRDefault="00CC33AC" w:rsidP="00CC33AC">
            <w:pPr>
              <w:pStyle w:val="Heading4"/>
            </w:pPr>
            <w:r w:rsidRPr="006E793A">
              <w:t>3.</w:t>
            </w:r>
          </w:p>
        </w:tc>
        <w:tc>
          <w:tcPr>
            <w:tcW w:w="2126" w:type="dxa"/>
          </w:tcPr>
          <w:p w:rsidR="00CC33AC" w:rsidRDefault="00CC33AC" w:rsidP="00CC33AC">
            <w:pPr>
              <w:pStyle w:val="Heading4"/>
            </w:pPr>
            <w:r w:rsidRPr="00FC5D46">
              <w:t>Learning through play</w:t>
            </w:r>
          </w:p>
        </w:tc>
        <w:tc>
          <w:tcPr>
            <w:tcW w:w="6768" w:type="dxa"/>
          </w:tcPr>
          <w:p w:rsidR="00CC33AC" w:rsidRDefault="00CC33AC" w:rsidP="00CC33AC">
            <w:pPr>
              <w:pStyle w:val="BodyText"/>
            </w:pPr>
            <w:r w:rsidRPr="00AC38FC">
              <w:t xml:space="preserve">Through play-based learning seek opportunities to address road safety in a way that expands children’s thinking and encourages problem solving. </w:t>
            </w:r>
          </w:p>
        </w:tc>
      </w:tr>
      <w:tr w:rsidR="00CC33AC" w:rsidTr="00A93F66">
        <w:tc>
          <w:tcPr>
            <w:tcW w:w="392" w:type="dxa"/>
          </w:tcPr>
          <w:p w:rsidR="00CC33AC" w:rsidRPr="006E793A" w:rsidRDefault="00CC33AC" w:rsidP="00CC33AC">
            <w:pPr>
              <w:pStyle w:val="Heading4"/>
            </w:pPr>
            <w:r w:rsidRPr="006E793A">
              <w:t>4.</w:t>
            </w:r>
          </w:p>
        </w:tc>
        <w:tc>
          <w:tcPr>
            <w:tcW w:w="2126" w:type="dxa"/>
          </w:tcPr>
          <w:p w:rsidR="00CC33AC" w:rsidRDefault="00CC33AC" w:rsidP="00CC33AC">
            <w:pPr>
              <w:pStyle w:val="Heading4"/>
            </w:pPr>
            <w:r w:rsidRPr="00FC5D46">
              <w:t>Intentional teaching</w:t>
            </w:r>
          </w:p>
        </w:tc>
        <w:tc>
          <w:tcPr>
            <w:tcW w:w="6768" w:type="dxa"/>
          </w:tcPr>
          <w:p w:rsidR="00CC33AC" w:rsidRDefault="00CC33AC" w:rsidP="00CC33AC">
            <w:pPr>
              <w:pStyle w:val="BodyText"/>
            </w:pPr>
            <w:r w:rsidRPr="00AC38FC">
              <w:t>Engage in intentional teaching which extends and expands children’s learning about road safety.</w:t>
            </w:r>
          </w:p>
        </w:tc>
      </w:tr>
      <w:tr w:rsidR="00CC33AC" w:rsidTr="00A93F66">
        <w:tc>
          <w:tcPr>
            <w:tcW w:w="392" w:type="dxa"/>
          </w:tcPr>
          <w:p w:rsidR="00CC33AC" w:rsidRPr="00CB03AD" w:rsidRDefault="00CC33AC" w:rsidP="00CC33AC">
            <w:pPr>
              <w:pStyle w:val="Heading4"/>
            </w:pPr>
          </w:p>
          <w:p w:rsidR="00CC33AC" w:rsidRPr="00CB03AD" w:rsidRDefault="00CC33AC" w:rsidP="00CC33AC">
            <w:pPr>
              <w:pStyle w:val="BodyText"/>
              <w:rPr>
                <w:b/>
              </w:rPr>
            </w:pPr>
            <w:r w:rsidRPr="00CB03AD">
              <w:rPr>
                <w:b/>
              </w:rPr>
              <w:t>5</w:t>
            </w:r>
            <w:r w:rsidR="00CB03AD" w:rsidRPr="00CB03AD">
              <w:rPr>
                <w:b/>
              </w:rPr>
              <w:t>.</w:t>
            </w:r>
          </w:p>
        </w:tc>
        <w:tc>
          <w:tcPr>
            <w:tcW w:w="2126" w:type="dxa"/>
          </w:tcPr>
          <w:p w:rsidR="00CC33AC" w:rsidRDefault="00CC33AC" w:rsidP="00CC33AC">
            <w:pPr>
              <w:pStyle w:val="Heading4"/>
            </w:pPr>
            <w:r w:rsidRPr="00FC5D46">
              <w:t>Learning environments</w:t>
            </w:r>
          </w:p>
          <w:p w:rsidR="00CC33AC" w:rsidRPr="00FC5D46" w:rsidRDefault="00CC33AC" w:rsidP="00CC33AC">
            <w:pPr>
              <w:pStyle w:val="Heading4"/>
            </w:pPr>
          </w:p>
        </w:tc>
        <w:tc>
          <w:tcPr>
            <w:tcW w:w="6768" w:type="dxa"/>
          </w:tcPr>
          <w:p w:rsidR="00CC33AC" w:rsidRPr="00AC38FC" w:rsidRDefault="00CC33AC" w:rsidP="00CC33AC">
            <w:pPr>
              <w:pStyle w:val="BodyText"/>
            </w:pPr>
            <w:r w:rsidRPr="00AC38FC">
              <w:t>Provide opportunities in the learning environment, including the local community, for safe and meaningful interaction with children, parents and carers about road safety.</w:t>
            </w:r>
          </w:p>
        </w:tc>
      </w:tr>
      <w:tr w:rsidR="00CC33AC" w:rsidTr="006E793A">
        <w:trPr>
          <w:trHeight w:val="873"/>
        </w:trPr>
        <w:tc>
          <w:tcPr>
            <w:tcW w:w="392" w:type="dxa"/>
          </w:tcPr>
          <w:p w:rsidR="00CC33AC" w:rsidRPr="00CB03AD" w:rsidRDefault="00CC33AC" w:rsidP="00CC33AC">
            <w:pPr>
              <w:pStyle w:val="Heading4"/>
            </w:pPr>
            <w:r w:rsidRPr="00CB03AD">
              <w:t>6</w:t>
            </w:r>
            <w:r w:rsidR="00CB03AD" w:rsidRPr="00CB03AD">
              <w:t>.</w:t>
            </w:r>
          </w:p>
        </w:tc>
        <w:tc>
          <w:tcPr>
            <w:tcW w:w="2126" w:type="dxa"/>
          </w:tcPr>
          <w:p w:rsidR="00CC33AC" w:rsidRDefault="00CC33AC" w:rsidP="00CC33AC">
            <w:pPr>
              <w:pStyle w:val="Heading4"/>
            </w:pPr>
            <w:r w:rsidRPr="00FC5D46">
              <w:t>Cultural competence</w:t>
            </w:r>
          </w:p>
          <w:p w:rsidR="00CC33AC" w:rsidRPr="00FC5D46" w:rsidRDefault="00CC33AC" w:rsidP="00CC33AC">
            <w:pPr>
              <w:pStyle w:val="Heading4"/>
            </w:pPr>
          </w:p>
        </w:tc>
        <w:tc>
          <w:tcPr>
            <w:tcW w:w="6768" w:type="dxa"/>
          </w:tcPr>
          <w:p w:rsidR="00CC33AC" w:rsidRPr="00AC38FC" w:rsidRDefault="00CC33AC" w:rsidP="00CC33AC">
            <w:pPr>
              <w:pStyle w:val="BodyText"/>
            </w:pPr>
            <w:r w:rsidRPr="00AC38FC">
              <w:t>Implement road safety education that is culturally relevant for the diversity of children, their families and the community.</w:t>
            </w:r>
          </w:p>
        </w:tc>
      </w:tr>
      <w:tr w:rsidR="00CC33AC" w:rsidTr="006E793A">
        <w:trPr>
          <w:trHeight w:val="972"/>
        </w:trPr>
        <w:tc>
          <w:tcPr>
            <w:tcW w:w="392" w:type="dxa"/>
          </w:tcPr>
          <w:p w:rsidR="00CC33AC" w:rsidRPr="00CB03AD" w:rsidRDefault="00CC33AC" w:rsidP="00CC33AC">
            <w:pPr>
              <w:pStyle w:val="Heading4"/>
            </w:pPr>
            <w:r w:rsidRPr="00CB03AD">
              <w:t>7</w:t>
            </w:r>
            <w:r w:rsidR="00CB03AD" w:rsidRPr="00CB03AD">
              <w:t>.</w:t>
            </w:r>
          </w:p>
        </w:tc>
        <w:tc>
          <w:tcPr>
            <w:tcW w:w="2126" w:type="dxa"/>
          </w:tcPr>
          <w:p w:rsidR="00CC33AC" w:rsidRDefault="00CC33AC" w:rsidP="00CC33AC">
            <w:pPr>
              <w:pStyle w:val="Heading4"/>
            </w:pPr>
            <w:r w:rsidRPr="00FC5D46">
              <w:t>Continuity of learning and transitions</w:t>
            </w:r>
          </w:p>
          <w:p w:rsidR="00CC33AC" w:rsidRPr="00FC5D46" w:rsidRDefault="00CC33AC" w:rsidP="00CC33AC">
            <w:pPr>
              <w:pStyle w:val="Heading4"/>
            </w:pPr>
          </w:p>
        </w:tc>
        <w:tc>
          <w:tcPr>
            <w:tcW w:w="6768" w:type="dxa"/>
          </w:tcPr>
          <w:p w:rsidR="00CC33AC" w:rsidRPr="00AC38FC" w:rsidRDefault="00CC33AC" w:rsidP="00CC33AC">
            <w:pPr>
              <w:pStyle w:val="BodyText"/>
            </w:pPr>
            <w:r w:rsidRPr="00AC38FC">
              <w:t>Use the opportunity of transitions, in active partnership with children, families and the local community, for road safety education.</w:t>
            </w:r>
          </w:p>
        </w:tc>
      </w:tr>
      <w:tr w:rsidR="00CC33AC" w:rsidTr="006E793A">
        <w:trPr>
          <w:trHeight w:val="834"/>
        </w:trPr>
        <w:tc>
          <w:tcPr>
            <w:tcW w:w="392" w:type="dxa"/>
          </w:tcPr>
          <w:p w:rsidR="00CC33AC" w:rsidRPr="00CB03AD" w:rsidRDefault="00CC33AC" w:rsidP="00CC33AC">
            <w:pPr>
              <w:pStyle w:val="Heading4"/>
            </w:pPr>
            <w:r w:rsidRPr="00CB03AD">
              <w:t>8</w:t>
            </w:r>
            <w:r w:rsidR="00CB03AD" w:rsidRPr="00CB03AD">
              <w:t>.</w:t>
            </w:r>
          </w:p>
        </w:tc>
        <w:tc>
          <w:tcPr>
            <w:tcW w:w="2126" w:type="dxa"/>
          </w:tcPr>
          <w:p w:rsidR="00CC33AC" w:rsidRDefault="00CC33AC" w:rsidP="00CC33AC">
            <w:pPr>
              <w:pStyle w:val="Heading4"/>
            </w:pPr>
            <w:r w:rsidRPr="00FC5D46">
              <w:t>Assessment for learning</w:t>
            </w:r>
          </w:p>
          <w:p w:rsidR="00CC33AC" w:rsidRPr="00FC5D46" w:rsidRDefault="00CC33AC" w:rsidP="00CC33AC">
            <w:pPr>
              <w:pStyle w:val="Heading4"/>
            </w:pPr>
          </w:p>
        </w:tc>
        <w:tc>
          <w:tcPr>
            <w:tcW w:w="6768" w:type="dxa"/>
          </w:tcPr>
          <w:p w:rsidR="00CC33AC" w:rsidRPr="00AC38FC" w:rsidRDefault="00CC33AC" w:rsidP="00CC33AC">
            <w:pPr>
              <w:pStyle w:val="BodyText"/>
            </w:pPr>
            <w:r w:rsidRPr="00AC38FC">
              <w:t>Together with children and families, reflect on each child’s learning and application of road safet</w:t>
            </w:r>
            <w:r>
              <w:t>y to plan for future learning.</w:t>
            </w:r>
          </w:p>
        </w:tc>
      </w:tr>
    </w:tbl>
    <w:p w:rsidR="00CC33AC" w:rsidRPr="004D7D73" w:rsidRDefault="00CC33AC" w:rsidP="00CC33AC">
      <w:pPr>
        <w:pStyle w:val="Attachment1"/>
        <w:rPr>
          <w:lang w:val="en-GB"/>
        </w:rPr>
      </w:pPr>
      <w:r>
        <w:rPr>
          <w:lang w:val="en-GB"/>
        </w:rPr>
        <w:lastRenderedPageBreak/>
        <w:t>ATTACHMENT 3</w:t>
      </w:r>
    </w:p>
    <w:p w:rsidR="00CC33AC" w:rsidRDefault="00CC33AC" w:rsidP="00CC33AC">
      <w:pPr>
        <w:pStyle w:val="Attachment2"/>
        <w:rPr>
          <w:lang w:val="en-GB"/>
        </w:rPr>
      </w:pPr>
      <w:r w:rsidRPr="004E3632">
        <w:rPr>
          <w:lang w:val="en-GB"/>
        </w:rPr>
        <w:t>Sample procedure</w:t>
      </w:r>
      <w:r w:rsidR="00CE3D08">
        <w:rPr>
          <w:lang w:val="en-GB"/>
        </w:rPr>
        <w:t>:</w:t>
      </w:r>
      <w:r w:rsidRPr="004E3632">
        <w:rPr>
          <w:lang w:val="en-GB"/>
        </w:rPr>
        <w:t xml:space="preserve"> </w:t>
      </w:r>
      <w:r w:rsidR="00CE3D08">
        <w:rPr>
          <w:lang w:val="en-GB"/>
        </w:rPr>
        <w:t>W</w:t>
      </w:r>
      <w:r w:rsidRPr="004E3632">
        <w:rPr>
          <w:lang w:val="en-GB"/>
        </w:rPr>
        <w:t>hen a child is observed to be at risk of harm while being transported to or from an early childhood premises</w:t>
      </w:r>
    </w:p>
    <w:p w:rsidR="00CC33AC" w:rsidRPr="00CB3500" w:rsidRDefault="00CC33AC" w:rsidP="00CC33AC">
      <w:pPr>
        <w:pStyle w:val="BodyText"/>
        <w:rPr>
          <w:shd w:val="clear" w:color="auto" w:fill="FFFFFF"/>
        </w:rPr>
      </w:pPr>
      <w:r w:rsidRPr="00CB3500">
        <w:rPr>
          <w:shd w:val="clear" w:color="auto" w:fill="FFFFFF"/>
        </w:rPr>
        <w:t xml:space="preserve">Service providers </w:t>
      </w:r>
      <w:r>
        <w:rPr>
          <w:shd w:val="clear" w:color="auto" w:fill="FFFFFF"/>
        </w:rPr>
        <w:t>have</w:t>
      </w:r>
      <w:r w:rsidRPr="00CB3500">
        <w:rPr>
          <w:shd w:val="clear" w:color="auto" w:fill="FFFFFF"/>
        </w:rPr>
        <w:t xml:space="preserve"> a duty of care to ensure the safety </w:t>
      </w:r>
      <w:r>
        <w:rPr>
          <w:shd w:val="clear" w:color="auto" w:fill="FFFFFF"/>
        </w:rPr>
        <w:t xml:space="preserve">of children </w:t>
      </w:r>
      <w:r w:rsidRPr="00CB3500">
        <w:rPr>
          <w:shd w:val="clear" w:color="auto" w:fill="FFFFFF"/>
        </w:rPr>
        <w:t xml:space="preserve">is paramount. </w:t>
      </w:r>
      <w:r>
        <w:rPr>
          <w:shd w:val="clear" w:color="auto" w:fill="FFFFFF"/>
        </w:rPr>
        <w:t>Service p</w:t>
      </w:r>
      <w:r w:rsidRPr="00CB3500">
        <w:rPr>
          <w:shd w:val="clear" w:color="auto" w:fill="FFFFFF"/>
        </w:rPr>
        <w:t>roviders must also comply with their obligations under state or territory child protection laws.</w:t>
      </w:r>
    </w:p>
    <w:p w:rsidR="00CC33AC" w:rsidRDefault="00CC33AC" w:rsidP="00CC33AC">
      <w:pPr>
        <w:pStyle w:val="BodyText3ptAfter"/>
      </w:pPr>
      <w:r w:rsidRPr="00CB3500">
        <w:t xml:space="preserve">Where a parent/guardian or authorised nominee (refer to </w:t>
      </w:r>
      <w:r w:rsidRPr="00CB3500">
        <w:rPr>
          <w:i/>
        </w:rPr>
        <w:t>Definitions</w:t>
      </w:r>
      <w:r w:rsidRPr="00CB3500">
        <w:t>) is observed not using a child restraint</w:t>
      </w:r>
      <w:r>
        <w:t xml:space="preserve">, </w:t>
      </w:r>
      <w:r w:rsidRPr="001C3ECE">
        <w:t>using</w:t>
      </w:r>
      <w:r w:rsidRPr="00CB3500">
        <w:t xml:space="preserve"> </w:t>
      </w:r>
      <w:r>
        <w:t>the wrong</w:t>
      </w:r>
      <w:r w:rsidRPr="00CB3500">
        <w:t xml:space="preserve"> child restraint</w:t>
      </w:r>
      <w:r>
        <w:t xml:space="preserve">, </w:t>
      </w:r>
      <w:r w:rsidRPr="00CB3500">
        <w:t xml:space="preserve">using </w:t>
      </w:r>
      <w:r>
        <w:t xml:space="preserve">a child restraint </w:t>
      </w:r>
      <w:r w:rsidRPr="00CB3500">
        <w:t>inappropriate</w:t>
      </w:r>
      <w:r>
        <w:t>ly</w:t>
      </w:r>
      <w:r w:rsidRPr="00CB3500">
        <w:t xml:space="preserve"> or </w:t>
      </w:r>
      <w:r>
        <w:t xml:space="preserve">engaging in </w:t>
      </w:r>
      <w:r w:rsidRPr="00CB3500">
        <w:t>other unsafe behaviours such as parking illegally or not using a bicycle helmet</w:t>
      </w:r>
      <w:r>
        <w:t>,</w:t>
      </w:r>
      <w:r w:rsidRPr="00CB3500">
        <w:t xml:space="preserve"> the </w:t>
      </w:r>
      <w:r>
        <w:rPr>
          <w:b/>
        </w:rPr>
        <w:t>educator</w:t>
      </w:r>
      <w:r w:rsidRPr="00CB3500">
        <w:rPr>
          <w:b/>
        </w:rPr>
        <w:t xml:space="preserve"> should</w:t>
      </w:r>
      <w:r w:rsidRPr="00CB3500">
        <w:t>:</w:t>
      </w:r>
    </w:p>
    <w:p w:rsidR="00CC33AC" w:rsidRPr="00CB3500" w:rsidRDefault="00CC33AC" w:rsidP="00CC33AC">
      <w:pPr>
        <w:pStyle w:val="BodyText3ptAfter"/>
      </w:pPr>
    </w:p>
    <w:p w:rsidR="00CC33AC" w:rsidRPr="00CB3500" w:rsidRDefault="00CC33AC" w:rsidP="00CC33AC">
      <w:pPr>
        <w:pStyle w:val="Bullets1"/>
        <w:spacing w:line="360" w:lineRule="auto"/>
      </w:pPr>
      <w:r w:rsidRPr="00CB3500">
        <w:t>talk with the parent/guardian/authorised nominee about the importance of safe transport procedures</w:t>
      </w:r>
      <w:r>
        <w:t>, including</w:t>
      </w:r>
      <w:r w:rsidRPr="00CB3500">
        <w:t xml:space="preserve"> the correct use of child restraints and/or relevant road safety behaviours</w:t>
      </w:r>
    </w:p>
    <w:p w:rsidR="00CC33AC" w:rsidRPr="00CB3500" w:rsidRDefault="00CC33AC" w:rsidP="00CC33AC">
      <w:pPr>
        <w:pStyle w:val="Bullets1"/>
        <w:spacing w:line="360" w:lineRule="auto"/>
      </w:pPr>
      <w:r w:rsidRPr="00CB3500">
        <w:t xml:space="preserve">provide/refer the parent/guardian/authorised nominee to relevant information regarding safe transport </w:t>
      </w:r>
    </w:p>
    <w:p w:rsidR="00CC33AC" w:rsidRDefault="00CC33AC" w:rsidP="00CC33AC">
      <w:pPr>
        <w:pStyle w:val="Bullets1"/>
        <w:spacing w:line="360" w:lineRule="auto"/>
      </w:pPr>
      <w:r w:rsidRPr="00CB3500">
        <w:t xml:space="preserve">inform the </w:t>
      </w:r>
      <w:r>
        <w:t>Nominated Supervisor or Approved P</w:t>
      </w:r>
      <w:r w:rsidRPr="00CB3500">
        <w:t>rovider</w:t>
      </w:r>
      <w:r>
        <w:t xml:space="preserve"> (where relevant)</w:t>
      </w:r>
      <w:r w:rsidRPr="00CB3500">
        <w:t>.</w:t>
      </w:r>
    </w:p>
    <w:p w:rsidR="00CC33AC" w:rsidRPr="004E3632" w:rsidRDefault="00CC33AC" w:rsidP="00CC33AC">
      <w:pPr>
        <w:pStyle w:val="Bullets1"/>
        <w:numPr>
          <w:ilvl w:val="0"/>
          <w:numId w:val="0"/>
        </w:numPr>
        <w:ind w:left="227"/>
      </w:pPr>
    </w:p>
    <w:p w:rsidR="00CC33AC" w:rsidRDefault="00CC33AC" w:rsidP="00CC33AC">
      <w:pPr>
        <w:pStyle w:val="BodyText3ptAfter"/>
        <w:spacing w:before="170"/>
      </w:pPr>
      <w:r w:rsidRPr="00CB3500">
        <w:t>If the parent/guardian or authorised nominee persists with unsafe road use behaviours</w:t>
      </w:r>
      <w:r>
        <w:t>,</w:t>
      </w:r>
      <w:r w:rsidRPr="00CB3500">
        <w:t xml:space="preserve"> the </w:t>
      </w:r>
      <w:r>
        <w:t>early childhood educator</w:t>
      </w:r>
      <w:r w:rsidRPr="00CB3500">
        <w:t xml:space="preserve"> </w:t>
      </w:r>
      <w:r>
        <w:t>must</w:t>
      </w:r>
      <w:r w:rsidRPr="00CB3500">
        <w:t xml:space="preserve"> notify the</w:t>
      </w:r>
      <w:r>
        <w:t xml:space="preserve"> </w:t>
      </w:r>
      <w:r>
        <w:rPr>
          <w:b/>
        </w:rPr>
        <w:t>Nominated Supervisor or Approved Provider,</w:t>
      </w:r>
      <w:r w:rsidRPr="00CB3500">
        <w:rPr>
          <w:b/>
        </w:rPr>
        <w:t xml:space="preserve"> who should</w:t>
      </w:r>
      <w:r w:rsidRPr="00CB3500">
        <w:t>:</w:t>
      </w:r>
    </w:p>
    <w:p w:rsidR="00CE3D08" w:rsidRPr="00CB3500" w:rsidRDefault="00CE3D08" w:rsidP="00CC33AC">
      <w:pPr>
        <w:pStyle w:val="BodyText3ptAfter"/>
        <w:spacing w:before="170"/>
      </w:pPr>
    </w:p>
    <w:p w:rsidR="00CC33AC" w:rsidRPr="00CB3500" w:rsidRDefault="00CC33AC" w:rsidP="00CC33AC">
      <w:pPr>
        <w:pStyle w:val="Bullets1"/>
        <w:spacing w:line="360" w:lineRule="auto"/>
      </w:pPr>
      <w:r w:rsidRPr="00CB3500">
        <w:t>contact the parent/guardian/authorised nominee directly and discuss the importance of child restraint use and/or safe road user behaviour, including legal requirements and implications</w:t>
      </w:r>
    </w:p>
    <w:p w:rsidR="00CC33AC" w:rsidRPr="00CB3500" w:rsidRDefault="00CC33AC" w:rsidP="00CC33AC">
      <w:pPr>
        <w:pStyle w:val="Bullets1"/>
        <w:spacing w:line="360" w:lineRule="auto"/>
        <w:rPr>
          <w:i/>
        </w:rPr>
      </w:pPr>
      <w:r w:rsidRPr="00CB3500">
        <w:t>provide the parent/guardian/autho</w:t>
      </w:r>
      <w:r>
        <w:t>rised nominee with a copy of the</w:t>
      </w:r>
      <w:r w:rsidRPr="00CB3500">
        <w:t xml:space="preserve"> </w:t>
      </w:r>
      <w:r w:rsidRPr="00346C83">
        <w:rPr>
          <w:i/>
        </w:rPr>
        <w:t>Road Safety and Safe Transport Policy</w:t>
      </w:r>
      <w:r w:rsidRPr="00CB3500">
        <w:t xml:space="preserve"> </w:t>
      </w:r>
    </w:p>
    <w:p w:rsidR="00CC33AC" w:rsidRPr="00CB3500" w:rsidRDefault="00CC33AC" w:rsidP="00CC33AC">
      <w:pPr>
        <w:pStyle w:val="Bullets1"/>
        <w:spacing w:line="360" w:lineRule="auto"/>
        <w:rPr>
          <w:i/>
        </w:rPr>
      </w:pPr>
      <w:r w:rsidRPr="00CB3500">
        <w:t>offer/provide assistance to the parent/guardian/authorised nominee with the choice/purchase/installation/fitment of the correct restraint</w:t>
      </w:r>
      <w:r>
        <w:t xml:space="preserve"> or bicycle helmet</w:t>
      </w:r>
      <w:r w:rsidRPr="00CB3500">
        <w:t xml:space="preserve"> for their child </w:t>
      </w:r>
    </w:p>
    <w:p w:rsidR="00CC33AC" w:rsidRDefault="00CC33AC" w:rsidP="00CC33AC">
      <w:pPr>
        <w:pStyle w:val="Bullets1"/>
        <w:spacing w:line="360" w:lineRule="auto"/>
      </w:pPr>
      <w:r w:rsidRPr="00CB3500">
        <w:t xml:space="preserve">follow up with the parent/guardian/authorised nominee, where required, to ensure </w:t>
      </w:r>
      <w:r>
        <w:t xml:space="preserve">that </w:t>
      </w:r>
      <w:r w:rsidRPr="00CB3500">
        <w:t xml:space="preserve">they have the most appropriate restraint for their child and that </w:t>
      </w:r>
      <w:r>
        <w:t>it is being used</w:t>
      </w:r>
      <w:r w:rsidRPr="00CB3500">
        <w:t xml:space="preserve"> correctly.</w:t>
      </w:r>
    </w:p>
    <w:p w:rsidR="00CC33AC" w:rsidRDefault="00CC33AC" w:rsidP="00CC33AC">
      <w:pPr>
        <w:pStyle w:val="BodyText3ptAfter"/>
        <w:spacing w:before="170"/>
      </w:pPr>
    </w:p>
    <w:p w:rsidR="00CC33AC" w:rsidRDefault="00CC33AC" w:rsidP="00CC33AC">
      <w:pPr>
        <w:pStyle w:val="BodyText3ptAfter"/>
        <w:spacing w:before="170"/>
        <w:rPr>
          <w:b/>
        </w:rPr>
      </w:pPr>
      <w:r w:rsidRPr="00CB3500">
        <w:t>If a parent/guardian or authorised nominee appears to be impaired or intoxicated when arriving to collect their child</w:t>
      </w:r>
      <w:r>
        <w:t>,</w:t>
      </w:r>
      <w:r w:rsidRPr="00CB3500">
        <w:t xml:space="preserve"> the </w:t>
      </w:r>
      <w:r w:rsidRPr="0056107D">
        <w:rPr>
          <w:b/>
        </w:rPr>
        <w:t>early childhood</w:t>
      </w:r>
      <w:r>
        <w:t xml:space="preserve"> </w:t>
      </w:r>
      <w:r w:rsidRPr="00CB3500">
        <w:rPr>
          <w:b/>
        </w:rPr>
        <w:t>educator should</w:t>
      </w:r>
      <w:r>
        <w:rPr>
          <w:b/>
        </w:rPr>
        <w:t>:</w:t>
      </w:r>
    </w:p>
    <w:p w:rsidR="00CE3D08" w:rsidRDefault="00CE3D08" w:rsidP="00CC33AC">
      <w:pPr>
        <w:pStyle w:val="BodyText3ptAfter"/>
        <w:spacing w:before="170"/>
        <w:rPr>
          <w:b/>
        </w:rPr>
      </w:pPr>
    </w:p>
    <w:p w:rsidR="00CC33AC" w:rsidRPr="00FC5690" w:rsidRDefault="00CC33AC" w:rsidP="00CE3D08">
      <w:pPr>
        <w:pStyle w:val="Bullets1"/>
        <w:spacing w:line="360" w:lineRule="auto"/>
      </w:pPr>
      <w:r w:rsidRPr="004E3632">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w:t>
      </w:r>
      <w:r>
        <w:t>he child</w:t>
      </w:r>
    </w:p>
    <w:p w:rsidR="00CC33AC" w:rsidRPr="004E3632" w:rsidRDefault="00CC33AC" w:rsidP="00CE3D08">
      <w:pPr>
        <w:pStyle w:val="Bullets1"/>
        <w:spacing w:line="360" w:lineRule="auto"/>
        <w:rPr>
          <w:lang w:val="en-GB" w:eastAsia="en-US"/>
        </w:rPr>
      </w:pPr>
      <w:r w:rsidRPr="006B169F">
        <w:t xml:space="preserve">notify the police and/or child protection authorities immediately if the educator </w:t>
      </w:r>
      <w:proofErr w:type="gramStart"/>
      <w:r w:rsidRPr="006B169F">
        <w:t>is of the opinion that</w:t>
      </w:r>
      <w:proofErr w:type="gramEnd"/>
      <w:r w:rsidRPr="006B169F">
        <w:t xml:space="preserve"> the child may not be safe in the care of the parent/guardian or authorised nominee</w:t>
      </w:r>
      <w:r>
        <w:t>.</w:t>
      </w:r>
    </w:p>
    <w:p w:rsidR="00024F72" w:rsidRDefault="00024F72" w:rsidP="00163180">
      <w:pPr>
        <w:pStyle w:val="Heading4"/>
      </w:pPr>
    </w:p>
    <w:p w:rsidR="004E3632" w:rsidRPr="004E3632" w:rsidRDefault="004E3632" w:rsidP="00CC33AC">
      <w:pPr>
        <w:pStyle w:val="Bullets1"/>
        <w:numPr>
          <w:ilvl w:val="0"/>
          <w:numId w:val="0"/>
        </w:numPr>
        <w:spacing w:line="360" w:lineRule="auto"/>
        <w:ind w:left="227" w:hanging="227"/>
        <w:rPr>
          <w:lang w:val="en-GB" w:eastAsia="en-US"/>
        </w:rPr>
      </w:pPr>
    </w:p>
    <w:sectPr w:rsidR="004E3632" w:rsidRPr="004E3632" w:rsidSect="00EF0934">
      <w:footerReference w:type="default" r:id="rId14"/>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3BD" w:rsidRDefault="00F553BD" w:rsidP="002D4B54">
      <w:pPr>
        <w:spacing w:after="0"/>
      </w:pPr>
      <w:r>
        <w:separator/>
      </w:r>
    </w:p>
  </w:endnote>
  <w:endnote w:type="continuationSeparator" w:id="0">
    <w:p w:rsidR="00F553BD" w:rsidRDefault="00F553BD"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0"/>
      <w:gridCol w:w="4540"/>
    </w:tblGrid>
    <w:tr w:rsidR="004D5D0A" w:rsidRPr="00705470" w:rsidTr="002C2586">
      <w:tc>
        <w:tcPr>
          <w:tcW w:w="4530" w:type="dxa"/>
          <w:shd w:val="clear" w:color="auto" w:fill="auto"/>
        </w:tcPr>
        <w:p w:rsidR="004D5D0A" w:rsidRDefault="004D5D0A" w:rsidP="00F03AC2">
          <w:pPr>
            <w:pStyle w:val="Footer"/>
          </w:pPr>
          <w:r>
            <w:t>201</w:t>
          </w:r>
          <w:r w:rsidR="00EE26B6">
            <w:t>7</w:t>
          </w:r>
          <w:r>
            <w:t xml:space="preserve"> (Version </w:t>
          </w:r>
          <w:r w:rsidR="00EE26B6">
            <w:t>3</w:t>
          </w:r>
          <w:r>
            <w:t>)</w:t>
          </w:r>
        </w:p>
        <w:p w:rsidR="004D5D0A" w:rsidRPr="00705470" w:rsidRDefault="004D5D0A" w:rsidP="00F03AC2">
          <w:pPr>
            <w:pStyle w:val="Footer"/>
          </w:pPr>
        </w:p>
      </w:tc>
      <w:tc>
        <w:tcPr>
          <w:tcW w:w="4540" w:type="dxa"/>
          <w:shd w:val="clear" w:color="auto" w:fill="auto"/>
        </w:tcPr>
        <w:p w:rsidR="004D5D0A" w:rsidRPr="00BF215A" w:rsidRDefault="005F1025" w:rsidP="00705470">
          <w:pPr>
            <w:pStyle w:val="Footer"/>
            <w:jc w:val="right"/>
          </w:pPr>
          <w:r>
            <w:fldChar w:fldCharType="begin"/>
          </w:r>
          <w:r>
            <w:instrText xml:space="preserve"> STYLEREF  Title  \* MERGEFORMAT </w:instrText>
          </w:r>
          <w:r>
            <w:fldChar w:fldCharType="separate"/>
          </w:r>
          <w:r>
            <w:rPr>
              <w:noProof/>
            </w:rPr>
            <w:t xml:space="preserve">Road Safety EDucation And Safe TRANSPORT POLICY </w:t>
          </w:r>
          <w:r>
            <w:rPr>
              <w:noProof/>
            </w:rPr>
            <w:br/>
          </w:r>
          <w:r>
            <w:rPr>
              <w:noProof/>
            </w:rPr>
            <w:fldChar w:fldCharType="end"/>
          </w:r>
        </w:p>
        <w:p w:rsidR="004D5D0A" w:rsidRPr="00705470" w:rsidRDefault="004D5D0A" w:rsidP="00705470">
          <w:pPr>
            <w:pStyle w:val="Footer"/>
            <w:jc w:val="right"/>
          </w:pPr>
          <w:r w:rsidRPr="00705470">
            <w:t xml:space="preserve">Page </w:t>
          </w:r>
          <w:r w:rsidR="005E2B5B" w:rsidRPr="00705470">
            <w:fldChar w:fldCharType="begin"/>
          </w:r>
          <w:r w:rsidRPr="00705470">
            <w:instrText xml:space="preserve"> PAGE </w:instrText>
          </w:r>
          <w:r w:rsidR="005E2B5B" w:rsidRPr="00705470">
            <w:fldChar w:fldCharType="separate"/>
          </w:r>
          <w:r w:rsidR="005F1025">
            <w:rPr>
              <w:noProof/>
            </w:rPr>
            <w:t>10</w:t>
          </w:r>
          <w:r w:rsidR="005E2B5B" w:rsidRPr="00705470">
            <w:rPr>
              <w:noProof/>
            </w:rPr>
            <w:fldChar w:fldCharType="end"/>
          </w:r>
          <w:r w:rsidRPr="00705470">
            <w:t xml:space="preserve"> of </w:t>
          </w:r>
          <w:r w:rsidR="005E2B5B">
            <w:fldChar w:fldCharType="begin"/>
          </w:r>
          <w:r w:rsidR="009D727B">
            <w:instrText xml:space="preserve"> NUMPAGES  </w:instrText>
          </w:r>
          <w:r w:rsidR="005E2B5B">
            <w:fldChar w:fldCharType="separate"/>
          </w:r>
          <w:r w:rsidR="005F1025">
            <w:rPr>
              <w:noProof/>
            </w:rPr>
            <w:t>10</w:t>
          </w:r>
          <w:r w:rsidR="005E2B5B">
            <w:rPr>
              <w:noProof/>
            </w:rPr>
            <w:fldChar w:fldCharType="end"/>
          </w:r>
        </w:p>
      </w:tc>
    </w:tr>
  </w:tbl>
  <w:p w:rsidR="004D5D0A" w:rsidRPr="00A25BD5" w:rsidRDefault="004D5D0A"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3BD" w:rsidRDefault="00F553BD" w:rsidP="002D4B54">
      <w:pPr>
        <w:spacing w:after="0"/>
      </w:pPr>
      <w:r>
        <w:separator/>
      </w:r>
    </w:p>
  </w:footnote>
  <w:footnote w:type="continuationSeparator" w:id="0">
    <w:p w:rsidR="00F553BD" w:rsidRDefault="00F553BD" w:rsidP="002D4B54">
      <w:pPr>
        <w:spacing w:after="0"/>
      </w:pPr>
      <w:r>
        <w:continuationSeparator/>
      </w:r>
    </w:p>
  </w:footnote>
  <w:footnote w:id="1">
    <w:p w:rsidR="007D38EA" w:rsidRDefault="007D38EA" w:rsidP="007D38EA">
      <w:pPr>
        <w:pStyle w:val="FootnoteText"/>
      </w:pPr>
      <w:r>
        <w:rPr>
          <w:rStyle w:val="FootnoteReference"/>
        </w:rPr>
        <w:footnoteRef/>
      </w:r>
      <w:r>
        <w:t xml:space="preserve"> </w:t>
      </w:r>
      <w:r>
        <w:tab/>
        <w:t xml:space="preserve">Australian Institute of Health and Welfare (AIHW) (2012) </w:t>
      </w:r>
      <w:r w:rsidRPr="008D43B5">
        <w:rPr>
          <w:i/>
        </w:rPr>
        <w:t>A picture of Australia’s children 2012</w:t>
      </w:r>
      <w:r>
        <w:t xml:space="preserve"> (Cat. No PHE167). Canberra, Australia: AIHW.</w:t>
      </w:r>
      <w:r w:rsidRPr="004D7D7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7A7190"/>
    <w:multiLevelType w:val="hybridMultilevel"/>
    <w:tmpl w:val="1E900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54173E"/>
    <w:multiLevelType w:val="hybridMultilevel"/>
    <w:tmpl w:val="DA047788"/>
    <w:lvl w:ilvl="0" w:tplc="5F5CEA9C">
      <w:start w:val="1"/>
      <w:numFmt w:val="bullet"/>
      <w:lvlText w:val="–"/>
      <w:lvlJc w:val="left"/>
      <w:pPr>
        <w:ind w:left="454" w:hanging="227"/>
      </w:pPr>
      <w:rPr>
        <w:rFonts w:ascii="Arial" w:hAnsi="Arial" w:hint="default"/>
      </w:rPr>
    </w:lvl>
    <w:lvl w:ilvl="1" w:tplc="E81047F0">
      <w:start w:val="1"/>
      <w:numFmt w:val="bullet"/>
      <w:lvlText w:val="̶"/>
      <w:lvlJc w:val="left"/>
      <w:pPr>
        <w:ind w:left="1724" w:hanging="360"/>
      </w:pPr>
      <w:rPr>
        <w:rFonts w:ascii="Arial" w:hAnsi="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EBD1D51"/>
    <w:multiLevelType w:val="hybridMultilevel"/>
    <w:tmpl w:val="B84CC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01FAF"/>
    <w:multiLevelType w:val="hybridMultilevel"/>
    <w:tmpl w:val="BDDC4228"/>
    <w:lvl w:ilvl="0" w:tplc="7D1296A6">
      <w:start w:val="1"/>
      <w:numFmt w:val="bullet"/>
      <w:pStyle w:val="Tablebullets"/>
      <w:lvlText w:val=""/>
      <w:lvlJc w:val="left"/>
      <w:pPr>
        <w:ind w:left="227" w:hanging="227"/>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6" w15:restartNumberingAfterBreak="0">
    <w:nsid w:val="193669DE"/>
    <w:multiLevelType w:val="multilevel"/>
    <w:tmpl w:val="57CEE0A6"/>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E41F75"/>
    <w:multiLevelType w:val="hybridMultilevel"/>
    <w:tmpl w:val="E6E68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12BA3"/>
    <w:multiLevelType w:val="hybridMultilevel"/>
    <w:tmpl w:val="8F0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ED3812"/>
    <w:multiLevelType w:val="hybridMultilevel"/>
    <w:tmpl w:val="60980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12" w15:restartNumberingAfterBreak="0">
    <w:nsid w:val="389A1BCD"/>
    <w:multiLevelType w:val="hybridMultilevel"/>
    <w:tmpl w:val="6D32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371F71"/>
    <w:multiLevelType w:val="hybridMultilevel"/>
    <w:tmpl w:val="BF06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656256"/>
    <w:multiLevelType w:val="hybridMultilevel"/>
    <w:tmpl w:val="47AE64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A894701"/>
    <w:multiLevelType w:val="hybridMultilevel"/>
    <w:tmpl w:val="9DB246C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89771E"/>
    <w:multiLevelType w:val="hybridMultilevel"/>
    <w:tmpl w:val="1390E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BE326E"/>
    <w:multiLevelType w:val="multilevel"/>
    <w:tmpl w:val="D7AA215E"/>
    <w:numStyleLink w:val="Bullets"/>
  </w:abstractNum>
  <w:abstractNum w:abstractNumId="1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0C6399"/>
    <w:multiLevelType w:val="hybridMultilevel"/>
    <w:tmpl w:val="05F28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5378C9"/>
    <w:multiLevelType w:val="hybridMultilevel"/>
    <w:tmpl w:val="B64C2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4E051B"/>
    <w:multiLevelType w:val="hybridMultilevel"/>
    <w:tmpl w:val="30BE4942"/>
    <w:lvl w:ilvl="0" w:tplc="D8A280C0">
      <w:start w:val="1"/>
      <w:numFmt w:val="decimal"/>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22"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BD790D"/>
    <w:multiLevelType w:val="hybridMultilevel"/>
    <w:tmpl w:val="453A3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F350A5"/>
    <w:multiLevelType w:val="hybridMultilevel"/>
    <w:tmpl w:val="FEB053F8"/>
    <w:lvl w:ilvl="0" w:tplc="5F5CEA9C">
      <w:start w:val="1"/>
      <w:numFmt w:val="bullet"/>
      <w:lvlText w:val="–"/>
      <w:lvlJc w:val="left"/>
      <w:pPr>
        <w:ind w:left="454" w:hanging="227"/>
      </w:pPr>
      <w:rPr>
        <w:rFonts w:ascii="Arial" w:hAnsi="Arial" w:hint="default"/>
      </w:rPr>
    </w:lvl>
    <w:lvl w:ilvl="1" w:tplc="684481D8">
      <w:start w:val="1"/>
      <w:numFmt w:val="bullet"/>
      <w:lvlText w:val="̵"/>
      <w:lvlJc w:val="left"/>
      <w:pPr>
        <w:ind w:left="1724" w:hanging="360"/>
      </w:pPr>
      <w:rPr>
        <w:rFonts w:ascii="Arial" w:hAnsi="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30F0F"/>
    <w:multiLevelType w:val="hybridMultilevel"/>
    <w:tmpl w:val="16B682DA"/>
    <w:lvl w:ilvl="0" w:tplc="5F5CEA9C">
      <w:start w:val="1"/>
      <w:numFmt w:val="bullet"/>
      <w:pStyle w:val="TableBullets2"/>
      <w:lvlText w:val="–"/>
      <w:lvlJc w:val="left"/>
      <w:pPr>
        <w:ind w:left="454" w:hanging="227"/>
      </w:pPr>
      <w:rPr>
        <w:rFonts w:ascii="Arial" w:hAnsi="Aria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59FF552D"/>
    <w:multiLevelType w:val="hybridMultilevel"/>
    <w:tmpl w:val="C632E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2C1369"/>
    <w:multiLevelType w:val="hybridMultilevel"/>
    <w:tmpl w:val="AAD8C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30" w15:restartNumberingAfterBreak="0">
    <w:nsid w:val="62412D71"/>
    <w:multiLevelType w:val="hybridMultilevel"/>
    <w:tmpl w:val="01A69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32" w15:restartNumberingAfterBreak="0">
    <w:nsid w:val="6F736618"/>
    <w:multiLevelType w:val="hybridMultilevel"/>
    <w:tmpl w:val="A8CC25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712E49DA"/>
    <w:multiLevelType w:val="hybridMultilevel"/>
    <w:tmpl w:val="5C8E4F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35" w15:restartNumberingAfterBreak="0">
    <w:nsid w:val="74EE0F77"/>
    <w:multiLevelType w:val="hybridMultilevel"/>
    <w:tmpl w:val="DFECF8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B85CCE"/>
    <w:multiLevelType w:val="hybridMultilevel"/>
    <w:tmpl w:val="0F78E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abstractNum w:abstractNumId="39" w15:restartNumberingAfterBreak="0">
    <w:nsid w:val="7CA1725C"/>
    <w:multiLevelType w:val="hybridMultilevel"/>
    <w:tmpl w:val="0C5E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8"/>
  </w:num>
  <w:num w:numId="4">
    <w:abstractNumId w:val="34"/>
  </w:num>
  <w:num w:numId="5">
    <w:abstractNumId w:val="22"/>
  </w:num>
  <w:num w:numId="6">
    <w:abstractNumId w:val="11"/>
  </w:num>
  <w:num w:numId="7">
    <w:abstractNumId w:val="31"/>
  </w:num>
  <w:num w:numId="8">
    <w:abstractNumId w:val="0"/>
  </w:num>
  <w:num w:numId="9">
    <w:abstractNumId w:val="1"/>
  </w:num>
  <w:num w:numId="10">
    <w:abstractNumId w:val="25"/>
  </w:num>
  <w:num w:numId="11">
    <w:abstractNumId w:val="5"/>
  </w:num>
  <w:num w:numId="12">
    <w:abstractNumId w:val="38"/>
  </w:num>
  <w:num w:numId="13">
    <w:abstractNumId w:val="29"/>
  </w:num>
  <w:num w:numId="14">
    <w:abstractNumId w:val="37"/>
  </w:num>
  <w:num w:numId="15">
    <w:abstractNumId w:val="21"/>
  </w:num>
  <w:num w:numId="16">
    <w:abstractNumId w:val="30"/>
  </w:num>
  <w:num w:numId="17">
    <w:abstractNumId w:val="8"/>
  </w:num>
  <w:num w:numId="18">
    <w:abstractNumId w:val="26"/>
  </w:num>
  <w:num w:numId="19">
    <w:abstractNumId w:val="5"/>
    <w:lvlOverride w:ilvl="0">
      <w:startOverride w:val="1"/>
    </w:lvlOverride>
  </w:num>
  <w:num w:numId="20">
    <w:abstractNumId w:val="26"/>
    <w:lvlOverride w:ilvl="0">
      <w:startOverride w:val="1"/>
    </w:lvlOverride>
  </w:num>
  <w:num w:numId="21">
    <w:abstractNumId w:val="27"/>
  </w:num>
  <w:num w:numId="2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9"/>
  </w:num>
  <w:num w:numId="25">
    <w:abstractNumId w:val="19"/>
  </w:num>
  <w:num w:numId="26">
    <w:abstractNumId w:val="10"/>
  </w:num>
  <w:num w:numId="27">
    <w:abstractNumId w:val="23"/>
  </w:num>
  <w:num w:numId="28">
    <w:abstractNumId w:val="13"/>
  </w:num>
  <w:num w:numId="29">
    <w:abstractNumId w:val="20"/>
  </w:num>
  <w:num w:numId="30">
    <w:abstractNumId w:val="33"/>
  </w:num>
  <w:num w:numId="31">
    <w:abstractNumId w:val="35"/>
  </w:num>
  <w:num w:numId="32">
    <w:abstractNumId w:val="24"/>
  </w:num>
  <w:num w:numId="33">
    <w:abstractNumId w:val="3"/>
  </w:num>
  <w:num w:numId="34">
    <w:abstractNumId w:val="15"/>
  </w:num>
  <w:num w:numId="35">
    <w:abstractNumId w:val="12"/>
  </w:num>
  <w:num w:numId="36">
    <w:abstractNumId w:val="2"/>
  </w:num>
  <w:num w:numId="37">
    <w:abstractNumId w:val="16"/>
  </w:num>
  <w:num w:numId="38">
    <w:abstractNumId w:val="28"/>
  </w:num>
  <w:num w:numId="39">
    <w:abstractNumId w:val="4"/>
  </w:num>
  <w:num w:numId="40">
    <w:abstractNumId w:val="6"/>
  </w:num>
  <w:num w:numId="41">
    <w:abstractNumId w:val="34"/>
  </w:num>
  <w:num w:numId="42">
    <w:abstractNumId w:val="34"/>
  </w:num>
  <w:num w:numId="43">
    <w:abstractNumId w:val="34"/>
  </w:num>
  <w:num w:numId="44">
    <w:abstractNumId w:val="18"/>
  </w:num>
  <w:num w:numId="45">
    <w:abstractNumId w:val="39"/>
  </w:num>
  <w:num w:numId="46">
    <w:abstractNumId w:val="1"/>
  </w:num>
  <w:num w:numId="47">
    <w:abstractNumId w:val="1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15E89"/>
    <w:rsid w:val="00004E77"/>
    <w:rsid w:val="0000702E"/>
    <w:rsid w:val="00012BA3"/>
    <w:rsid w:val="00017043"/>
    <w:rsid w:val="00017F2D"/>
    <w:rsid w:val="00024F72"/>
    <w:rsid w:val="0002620A"/>
    <w:rsid w:val="00027DD2"/>
    <w:rsid w:val="00027FF8"/>
    <w:rsid w:val="00030B9A"/>
    <w:rsid w:val="0004266C"/>
    <w:rsid w:val="000426E5"/>
    <w:rsid w:val="00046C29"/>
    <w:rsid w:val="000543FA"/>
    <w:rsid w:val="000615EB"/>
    <w:rsid w:val="00070214"/>
    <w:rsid w:val="000726F5"/>
    <w:rsid w:val="00084576"/>
    <w:rsid w:val="0008489E"/>
    <w:rsid w:val="00084BB4"/>
    <w:rsid w:val="00090029"/>
    <w:rsid w:val="000B1B5E"/>
    <w:rsid w:val="000B1F9C"/>
    <w:rsid w:val="000B4EC9"/>
    <w:rsid w:val="000B59BC"/>
    <w:rsid w:val="000C48AB"/>
    <w:rsid w:val="000D25D3"/>
    <w:rsid w:val="000D26E7"/>
    <w:rsid w:val="000E6DE3"/>
    <w:rsid w:val="000F6FF4"/>
    <w:rsid w:val="00102662"/>
    <w:rsid w:val="00102FDB"/>
    <w:rsid w:val="00113F7F"/>
    <w:rsid w:val="00125302"/>
    <w:rsid w:val="0012585C"/>
    <w:rsid w:val="00134613"/>
    <w:rsid w:val="001360B6"/>
    <w:rsid w:val="001443C9"/>
    <w:rsid w:val="00153E46"/>
    <w:rsid w:val="0016247F"/>
    <w:rsid w:val="00163180"/>
    <w:rsid w:val="00163CB1"/>
    <w:rsid w:val="00185FCD"/>
    <w:rsid w:val="00187414"/>
    <w:rsid w:val="00192A0A"/>
    <w:rsid w:val="001A78D7"/>
    <w:rsid w:val="001B03C4"/>
    <w:rsid w:val="001B06CE"/>
    <w:rsid w:val="001B28B9"/>
    <w:rsid w:val="001C27A8"/>
    <w:rsid w:val="001C3ECE"/>
    <w:rsid w:val="001C52BE"/>
    <w:rsid w:val="001E55D9"/>
    <w:rsid w:val="001E733D"/>
    <w:rsid w:val="001F278F"/>
    <w:rsid w:val="001F3E2B"/>
    <w:rsid w:val="001F5598"/>
    <w:rsid w:val="00202F42"/>
    <w:rsid w:val="002071F5"/>
    <w:rsid w:val="002272B9"/>
    <w:rsid w:val="00243302"/>
    <w:rsid w:val="002443F3"/>
    <w:rsid w:val="00254553"/>
    <w:rsid w:val="00254DBE"/>
    <w:rsid w:val="002642B4"/>
    <w:rsid w:val="002709A8"/>
    <w:rsid w:val="00280213"/>
    <w:rsid w:val="00287921"/>
    <w:rsid w:val="002A02CA"/>
    <w:rsid w:val="002A4753"/>
    <w:rsid w:val="002A61E9"/>
    <w:rsid w:val="002A7F98"/>
    <w:rsid w:val="002B2056"/>
    <w:rsid w:val="002B654B"/>
    <w:rsid w:val="002C2586"/>
    <w:rsid w:val="002D4B54"/>
    <w:rsid w:val="002F0B02"/>
    <w:rsid w:val="003035A9"/>
    <w:rsid w:val="003113A9"/>
    <w:rsid w:val="00312F18"/>
    <w:rsid w:val="003160ED"/>
    <w:rsid w:val="00316F5E"/>
    <w:rsid w:val="00322AA4"/>
    <w:rsid w:val="003322BC"/>
    <w:rsid w:val="003324E5"/>
    <w:rsid w:val="00335B3A"/>
    <w:rsid w:val="00336591"/>
    <w:rsid w:val="00340502"/>
    <w:rsid w:val="00353040"/>
    <w:rsid w:val="003647DE"/>
    <w:rsid w:val="003662D6"/>
    <w:rsid w:val="00370DEB"/>
    <w:rsid w:val="00390C37"/>
    <w:rsid w:val="00394EA1"/>
    <w:rsid w:val="003A4D88"/>
    <w:rsid w:val="003A5A19"/>
    <w:rsid w:val="003B162C"/>
    <w:rsid w:val="003B57DE"/>
    <w:rsid w:val="003B711E"/>
    <w:rsid w:val="003B7251"/>
    <w:rsid w:val="003B7BBA"/>
    <w:rsid w:val="003D2153"/>
    <w:rsid w:val="003E0114"/>
    <w:rsid w:val="003E573C"/>
    <w:rsid w:val="003E7DE6"/>
    <w:rsid w:val="003F0820"/>
    <w:rsid w:val="003F0E35"/>
    <w:rsid w:val="00400494"/>
    <w:rsid w:val="004130DD"/>
    <w:rsid w:val="00413D76"/>
    <w:rsid w:val="00433881"/>
    <w:rsid w:val="004359C6"/>
    <w:rsid w:val="00436153"/>
    <w:rsid w:val="004471E7"/>
    <w:rsid w:val="00447F5A"/>
    <w:rsid w:val="004510A4"/>
    <w:rsid w:val="00452DD7"/>
    <w:rsid w:val="00460B17"/>
    <w:rsid w:val="00463E24"/>
    <w:rsid w:val="00472276"/>
    <w:rsid w:val="00474C8A"/>
    <w:rsid w:val="004862B2"/>
    <w:rsid w:val="00486C19"/>
    <w:rsid w:val="00487B55"/>
    <w:rsid w:val="00497FBA"/>
    <w:rsid w:val="004D5D0A"/>
    <w:rsid w:val="004D7D73"/>
    <w:rsid w:val="004E0BFD"/>
    <w:rsid w:val="004E3632"/>
    <w:rsid w:val="00506456"/>
    <w:rsid w:val="00521CCF"/>
    <w:rsid w:val="00525041"/>
    <w:rsid w:val="00526462"/>
    <w:rsid w:val="00535A39"/>
    <w:rsid w:val="00541A54"/>
    <w:rsid w:val="00543C65"/>
    <w:rsid w:val="005571A8"/>
    <w:rsid w:val="00557361"/>
    <w:rsid w:val="0056542D"/>
    <w:rsid w:val="005804AD"/>
    <w:rsid w:val="00583E75"/>
    <w:rsid w:val="00583E81"/>
    <w:rsid w:val="00595180"/>
    <w:rsid w:val="005A70E4"/>
    <w:rsid w:val="005B137E"/>
    <w:rsid w:val="005B20E0"/>
    <w:rsid w:val="005B697C"/>
    <w:rsid w:val="005B76C1"/>
    <w:rsid w:val="005C3544"/>
    <w:rsid w:val="005D67A4"/>
    <w:rsid w:val="005E2098"/>
    <w:rsid w:val="005E2B5B"/>
    <w:rsid w:val="005E54A3"/>
    <w:rsid w:val="005E6509"/>
    <w:rsid w:val="005F1025"/>
    <w:rsid w:val="006141BC"/>
    <w:rsid w:val="00623202"/>
    <w:rsid w:val="00623E86"/>
    <w:rsid w:val="00631C2B"/>
    <w:rsid w:val="00633344"/>
    <w:rsid w:val="00635DE2"/>
    <w:rsid w:val="00636744"/>
    <w:rsid w:val="006423AE"/>
    <w:rsid w:val="0064631B"/>
    <w:rsid w:val="00651881"/>
    <w:rsid w:val="00651CE9"/>
    <w:rsid w:val="00656DC5"/>
    <w:rsid w:val="0066680D"/>
    <w:rsid w:val="0066705D"/>
    <w:rsid w:val="00670BFD"/>
    <w:rsid w:val="0068413C"/>
    <w:rsid w:val="0069012B"/>
    <w:rsid w:val="0069760E"/>
    <w:rsid w:val="006C1804"/>
    <w:rsid w:val="006C5299"/>
    <w:rsid w:val="006C6A43"/>
    <w:rsid w:val="006D2528"/>
    <w:rsid w:val="006D53A3"/>
    <w:rsid w:val="006D5C65"/>
    <w:rsid w:val="006E0323"/>
    <w:rsid w:val="006E293C"/>
    <w:rsid w:val="006E793A"/>
    <w:rsid w:val="006F165F"/>
    <w:rsid w:val="006F4AEB"/>
    <w:rsid w:val="007045B7"/>
    <w:rsid w:val="00705470"/>
    <w:rsid w:val="007114E2"/>
    <w:rsid w:val="00712C5C"/>
    <w:rsid w:val="00715E89"/>
    <w:rsid w:val="0073178D"/>
    <w:rsid w:val="007350B9"/>
    <w:rsid w:val="00737158"/>
    <w:rsid w:val="00752A80"/>
    <w:rsid w:val="00753166"/>
    <w:rsid w:val="007632D5"/>
    <w:rsid w:val="00764088"/>
    <w:rsid w:val="007714F6"/>
    <w:rsid w:val="00790677"/>
    <w:rsid w:val="00790E45"/>
    <w:rsid w:val="00791895"/>
    <w:rsid w:val="007969AD"/>
    <w:rsid w:val="007A239A"/>
    <w:rsid w:val="007D38EA"/>
    <w:rsid w:val="007E2260"/>
    <w:rsid w:val="007E4C2A"/>
    <w:rsid w:val="007F5497"/>
    <w:rsid w:val="007F6610"/>
    <w:rsid w:val="00802008"/>
    <w:rsid w:val="00806B92"/>
    <w:rsid w:val="00821041"/>
    <w:rsid w:val="0082229C"/>
    <w:rsid w:val="00825FC2"/>
    <w:rsid w:val="0083141C"/>
    <w:rsid w:val="00841372"/>
    <w:rsid w:val="0084199F"/>
    <w:rsid w:val="00850B53"/>
    <w:rsid w:val="00877866"/>
    <w:rsid w:val="00882EEF"/>
    <w:rsid w:val="00883C68"/>
    <w:rsid w:val="00884FB4"/>
    <w:rsid w:val="008A0996"/>
    <w:rsid w:val="008A3F89"/>
    <w:rsid w:val="008B11CC"/>
    <w:rsid w:val="008C205B"/>
    <w:rsid w:val="008C6C4A"/>
    <w:rsid w:val="008D1616"/>
    <w:rsid w:val="008D3809"/>
    <w:rsid w:val="008D43B5"/>
    <w:rsid w:val="008E52A0"/>
    <w:rsid w:val="008F08A0"/>
    <w:rsid w:val="0090001F"/>
    <w:rsid w:val="009024B0"/>
    <w:rsid w:val="00902DF4"/>
    <w:rsid w:val="00913143"/>
    <w:rsid w:val="00916911"/>
    <w:rsid w:val="00920DBA"/>
    <w:rsid w:val="00925235"/>
    <w:rsid w:val="00943200"/>
    <w:rsid w:val="009441F7"/>
    <w:rsid w:val="0095624C"/>
    <w:rsid w:val="00961A07"/>
    <w:rsid w:val="0096430E"/>
    <w:rsid w:val="00973123"/>
    <w:rsid w:val="009A162C"/>
    <w:rsid w:val="009A688D"/>
    <w:rsid w:val="009C0041"/>
    <w:rsid w:val="009C61D0"/>
    <w:rsid w:val="009D727B"/>
    <w:rsid w:val="009D7E21"/>
    <w:rsid w:val="009E0E93"/>
    <w:rsid w:val="009E16CB"/>
    <w:rsid w:val="009E406F"/>
    <w:rsid w:val="009F3394"/>
    <w:rsid w:val="00A015FA"/>
    <w:rsid w:val="00A01F84"/>
    <w:rsid w:val="00A0235B"/>
    <w:rsid w:val="00A11976"/>
    <w:rsid w:val="00A122CC"/>
    <w:rsid w:val="00A122D4"/>
    <w:rsid w:val="00A17B2C"/>
    <w:rsid w:val="00A17E79"/>
    <w:rsid w:val="00A2413A"/>
    <w:rsid w:val="00A248F8"/>
    <w:rsid w:val="00A25BD5"/>
    <w:rsid w:val="00A26011"/>
    <w:rsid w:val="00A33F86"/>
    <w:rsid w:val="00A46F13"/>
    <w:rsid w:val="00A5096B"/>
    <w:rsid w:val="00A51A35"/>
    <w:rsid w:val="00A840E6"/>
    <w:rsid w:val="00A849F6"/>
    <w:rsid w:val="00A860E2"/>
    <w:rsid w:val="00A86994"/>
    <w:rsid w:val="00A8793C"/>
    <w:rsid w:val="00A91DD3"/>
    <w:rsid w:val="00A93F66"/>
    <w:rsid w:val="00AA230F"/>
    <w:rsid w:val="00AB48FC"/>
    <w:rsid w:val="00AC1898"/>
    <w:rsid w:val="00AC3F36"/>
    <w:rsid w:val="00AC6814"/>
    <w:rsid w:val="00AD0FC7"/>
    <w:rsid w:val="00AD3CFB"/>
    <w:rsid w:val="00AD4CE5"/>
    <w:rsid w:val="00AD6584"/>
    <w:rsid w:val="00AD7668"/>
    <w:rsid w:val="00AF2086"/>
    <w:rsid w:val="00AF6A30"/>
    <w:rsid w:val="00AF6F06"/>
    <w:rsid w:val="00B027C6"/>
    <w:rsid w:val="00B24D61"/>
    <w:rsid w:val="00B25A46"/>
    <w:rsid w:val="00B32A07"/>
    <w:rsid w:val="00B33FF9"/>
    <w:rsid w:val="00B53250"/>
    <w:rsid w:val="00B62BCA"/>
    <w:rsid w:val="00B71BEF"/>
    <w:rsid w:val="00B73F94"/>
    <w:rsid w:val="00B74D6E"/>
    <w:rsid w:val="00B75140"/>
    <w:rsid w:val="00B85D30"/>
    <w:rsid w:val="00B953ED"/>
    <w:rsid w:val="00BA1226"/>
    <w:rsid w:val="00BD6B82"/>
    <w:rsid w:val="00BE09BA"/>
    <w:rsid w:val="00BE1D34"/>
    <w:rsid w:val="00BE7B87"/>
    <w:rsid w:val="00BF215A"/>
    <w:rsid w:val="00BF60FB"/>
    <w:rsid w:val="00C13D46"/>
    <w:rsid w:val="00C1797E"/>
    <w:rsid w:val="00C25A43"/>
    <w:rsid w:val="00C35096"/>
    <w:rsid w:val="00C41617"/>
    <w:rsid w:val="00C44930"/>
    <w:rsid w:val="00C44AE5"/>
    <w:rsid w:val="00C45AE1"/>
    <w:rsid w:val="00C46230"/>
    <w:rsid w:val="00C664FA"/>
    <w:rsid w:val="00C71344"/>
    <w:rsid w:val="00C87238"/>
    <w:rsid w:val="00CB03AD"/>
    <w:rsid w:val="00CB0B7E"/>
    <w:rsid w:val="00CB1EF0"/>
    <w:rsid w:val="00CC0878"/>
    <w:rsid w:val="00CC1BB6"/>
    <w:rsid w:val="00CC33AC"/>
    <w:rsid w:val="00CD607A"/>
    <w:rsid w:val="00CD7C56"/>
    <w:rsid w:val="00CE3D08"/>
    <w:rsid w:val="00CF4887"/>
    <w:rsid w:val="00D0187C"/>
    <w:rsid w:val="00D25277"/>
    <w:rsid w:val="00D2654E"/>
    <w:rsid w:val="00D47167"/>
    <w:rsid w:val="00D66392"/>
    <w:rsid w:val="00D737C8"/>
    <w:rsid w:val="00D81F19"/>
    <w:rsid w:val="00D82CB4"/>
    <w:rsid w:val="00DB012E"/>
    <w:rsid w:val="00DB0FD3"/>
    <w:rsid w:val="00DC1BCF"/>
    <w:rsid w:val="00DD056E"/>
    <w:rsid w:val="00DD05B7"/>
    <w:rsid w:val="00DD3568"/>
    <w:rsid w:val="00DD7B3A"/>
    <w:rsid w:val="00DE2A2B"/>
    <w:rsid w:val="00DF576C"/>
    <w:rsid w:val="00DF7CAA"/>
    <w:rsid w:val="00E06DBE"/>
    <w:rsid w:val="00E1057B"/>
    <w:rsid w:val="00E12847"/>
    <w:rsid w:val="00E12DA5"/>
    <w:rsid w:val="00E17B63"/>
    <w:rsid w:val="00E35CAF"/>
    <w:rsid w:val="00E530DC"/>
    <w:rsid w:val="00E57AF4"/>
    <w:rsid w:val="00E6587F"/>
    <w:rsid w:val="00E73AF3"/>
    <w:rsid w:val="00E8004E"/>
    <w:rsid w:val="00E90996"/>
    <w:rsid w:val="00E94D4C"/>
    <w:rsid w:val="00E96FA8"/>
    <w:rsid w:val="00EC2794"/>
    <w:rsid w:val="00EC300D"/>
    <w:rsid w:val="00EE0217"/>
    <w:rsid w:val="00EE26B6"/>
    <w:rsid w:val="00EE2C58"/>
    <w:rsid w:val="00EF0934"/>
    <w:rsid w:val="00EF0BF7"/>
    <w:rsid w:val="00EF278C"/>
    <w:rsid w:val="00F00050"/>
    <w:rsid w:val="00F03AC2"/>
    <w:rsid w:val="00F06A87"/>
    <w:rsid w:val="00F11E92"/>
    <w:rsid w:val="00F17F8D"/>
    <w:rsid w:val="00F34D71"/>
    <w:rsid w:val="00F4550A"/>
    <w:rsid w:val="00F47B42"/>
    <w:rsid w:val="00F54A8B"/>
    <w:rsid w:val="00F553BD"/>
    <w:rsid w:val="00F57F07"/>
    <w:rsid w:val="00F6629D"/>
    <w:rsid w:val="00F71B8F"/>
    <w:rsid w:val="00F762CB"/>
    <w:rsid w:val="00F90F70"/>
    <w:rsid w:val="00FA15C4"/>
    <w:rsid w:val="00FA5AB5"/>
    <w:rsid w:val="00FB1C49"/>
    <w:rsid w:val="00FB3EB6"/>
    <w:rsid w:val="00FB77A2"/>
    <w:rsid w:val="00FC0EFF"/>
    <w:rsid w:val="00FC3AA5"/>
    <w:rsid w:val="00FC4435"/>
    <w:rsid w:val="00FC4DCD"/>
    <w:rsid w:val="00FC567A"/>
    <w:rsid w:val="00FD6839"/>
    <w:rsid w:val="00FD6F43"/>
    <w:rsid w:val="00FE05EA"/>
    <w:rsid w:val="00FE40EF"/>
    <w:rsid w:val="00FE6BD1"/>
    <w:rsid w:val="00FF1CA3"/>
    <w:rsid w:val="00FF40F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8FBC3A0-0A66-40E9-BFFA-896F71D5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435"/>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9C61D0"/>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FollowedHyperlink">
    <w:name w:val="FollowedHyperlink"/>
    <w:uiPriority w:val="99"/>
    <w:semiHidden/>
    <w:unhideWhenUsed/>
    <w:rsid w:val="00850B53"/>
    <w:rPr>
      <w:color w:val="800080"/>
      <w:u w:val="single"/>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unhideWhenUsed/>
    <w:rsid w:val="00AC6814"/>
    <w:pPr>
      <w:spacing w:after="0"/>
      <w:ind w:left="142" w:hanging="142"/>
    </w:pPr>
    <w:rPr>
      <w:rFonts w:eastAsia="Times New Roman"/>
      <w:snapToGrid w:val="0"/>
      <w:sz w:val="16"/>
      <w:szCs w:val="20"/>
    </w:rPr>
  </w:style>
  <w:style w:type="character" w:customStyle="1" w:styleId="FootnoteTextChar">
    <w:name w:val="Footnote Text Char"/>
    <w:link w:val="FootnoteText"/>
    <w:uiPriority w:val="99"/>
    <w:rsid w:val="00AC6814"/>
    <w:rPr>
      <w:rFonts w:eastAsia="Times New Roman"/>
      <w:snapToGrid w:val="0"/>
      <w:sz w:val="16"/>
      <w:lang w:eastAsia="en-US"/>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A01F84"/>
    <w:pPr>
      <w:numPr>
        <w:numId w:val="11"/>
      </w:numPr>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styleId="CommentText">
    <w:name w:val="annotation text"/>
    <w:basedOn w:val="Normal"/>
    <w:link w:val="CommentTextChar"/>
    <w:uiPriority w:val="99"/>
    <w:unhideWhenUsed/>
    <w:rsid w:val="006D2528"/>
    <w:pPr>
      <w:spacing w:after="0"/>
    </w:pPr>
    <w:rPr>
      <w:rFonts w:eastAsia="Times New Roman"/>
      <w:snapToGrid w:val="0"/>
      <w:sz w:val="20"/>
      <w:szCs w:val="20"/>
    </w:rPr>
  </w:style>
  <w:style w:type="character" w:customStyle="1" w:styleId="CommentTextChar">
    <w:name w:val="Comment Text Char"/>
    <w:link w:val="CommentText"/>
    <w:uiPriority w:val="99"/>
    <w:rsid w:val="006D2528"/>
    <w:rPr>
      <w:rFonts w:eastAsia="Times New Roman"/>
      <w:snapToGrid w:val="0"/>
      <w:lang w:eastAsia="en-US"/>
    </w:rPr>
  </w:style>
  <w:style w:type="paragraph" w:customStyle="1" w:styleId="TableBullets2">
    <w:name w:val="Table Bullets 2"/>
    <w:basedOn w:val="Tablebullets"/>
    <w:qFormat/>
    <w:rsid w:val="00A01F84"/>
    <w:pPr>
      <w:numPr>
        <w:numId w:val="18"/>
      </w:numPr>
    </w:pPr>
  </w:style>
  <w:style w:type="character" w:styleId="CommentReference">
    <w:name w:val="annotation reference"/>
    <w:basedOn w:val="DefaultParagraphFont"/>
    <w:uiPriority w:val="99"/>
    <w:semiHidden/>
    <w:unhideWhenUsed/>
    <w:rsid w:val="00715E89"/>
    <w:rPr>
      <w:sz w:val="16"/>
      <w:szCs w:val="16"/>
    </w:rPr>
  </w:style>
  <w:style w:type="paragraph" w:styleId="CommentSubject">
    <w:name w:val="annotation subject"/>
    <w:basedOn w:val="CommentText"/>
    <w:next w:val="CommentText"/>
    <w:link w:val="CommentSubjectChar"/>
    <w:uiPriority w:val="99"/>
    <w:semiHidden/>
    <w:unhideWhenUsed/>
    <w:rsid w:val="00715E89"/>
    <w:pPr>
      <w:spacing w:after="170"/>
    </w:pPr>
    <w:rPr>
      <w:rFonts w:eastAsia="Arial"/>
      <w:b/>
      <w:bCs/>
      <w:snapToGrid/>
    </w:rPr>
  </w:style>
  <w:style w:type="character" w:customStyle="1" w:styleId="CommentSubjectChar">
    <w:name w:val="Comment Subject Char"/>
    <w:basedOn w:val="CommentTextChar"/>
    <w:link w:val="CommentSubject"/>
    <w:uiPriority w:val="99"/>
    <w:semiHidden/>
    <w:rsid w:val="00715E89"/>
    <w:rPr>
      <w:rFonts w:eastAsia="Times New Roman"/>
      <w:b/>
      <w:bCs/>
      <w:snapToGrid/>
      <w:lang w:eastAsia="en-US"/>
    </w:rPr>
  </w:style>
  <w:style w:type="paragraph" w:styleId="Revision">
    <w:name w:val="Revision"/>
    <w:hidden/>
    <w:uiPriority w:val="99"/>
    <w:semiHidden/>
    <w:rsid w:val="00394EA1"/>
    <w:rPr>
      <w:sz w:val="19"/>
      <w:szCs w:val="19"/>
      <w:lang w:eastAsia="en-US"/>
    </w:rPr>
  </w:style>
  <w:style w:type="paragraph" w:styleId="ListParagraph">
    <w:name w:val="List Paragraph"/>
    <w:basedOn w:val="Normal"/>
    <w:uiPriority w:val="34"/>
    <w:qFormat/>
    <w:rsid w:val="002A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917">
      <w:bodyDiv w:val="1"/>
      <w:marLeft w:val="0"/>
      <w:marRight w:val="0"/>
      <w:marTop w:val="0"/>
      <w:marBottom w:val="0"/>
      <w:divBdr>
        <w:top w:val="none" w:sz="0" w:space="0" w:color="auto"/>
        <w:left w:val="none" w:sz="0" w:space="0" w:color="auto"/>
        <w:bottom w:val="none" w:sz="0" w:space="0" w:color="auto"/>
        <w:right w:val="none" w:sz="0" w:space="0" w:color="auto"/>
      </w:divBdr>
    </w:div>
    <w:div w:id="13090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a.org.au" TargetMode="External"/><Relationship Id="rId13" Type="http://schemas.openxmlformats.org/officeDocument/2006/relationships/hyperlink" Target="http://roadsafetyeducation.vic.gov.au/resources/early-childhoo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h.org.au/toc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ldroadsafety.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croads.vic.gov.au" TargetMode="External"/><Relationship Id="rId4" Type="http://schemas.openxmlformats.org/officeDocument/2006/relationships/settings" Target="settings.xml"/><Relationship Id="rId9" Type="http://schemas.openxmlformats.org/officeDocument/2006/relationships/hyperlink" Target="http://www.roadsafetyeducation.vic.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AR~1\AppData\Local\Temp\Road-Safety-and-Safe-Transport-Polic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6EA7-1E2D-42A0-B69C-4A499C71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Road-Safety-and-Safe-Transport-Policy-v2.dot</Template>
  <TotalTime>62</TotalTime>
  <Pages>10</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18425</CharactersWithSpaces>
  <SharedDoc>false</SharedDoc>
  <HLinks>
    <vt:vector size="42" baseType="variant">
      <vt:variant>
        <vt:i4>4325460</vt:i4>
      </vt:variant>
      <vt:variant>
        <vt:i4>41</vt:i4>
      </vt:variant>
      <vt:variant>
        <vt:i4>0</vt:i4>
      </vt:variant>
      <vt:variant>
        <vt:i4>5</vt:i4>
      </vt:variant>
      <vt:variant>
        <vt:lpwstr>http://roadsafetyeducation.vic.gov.au/resources/early-childhood.html</vt:lpwstr>
      </vt:variant>
      <vt:variant>
        <vt:lpwstr/>
      </vt:variant>
      <vt:variant>
        <vt:i4>6815804</vt:i4>
      </vt:variant>
      <vt:variant>
        <vt:i4>24</vt:i4>
      </vt:variant>
      <vt:variant>
        <vt:i4>0</vt:i4>
      </vt:variant>
      <vt:variant>
        <vt:i4>5</vt:i4>
      </vt:variant>
      <vt:variant>
        <vt:lpwstr>http://www.vicroads.vic.gov.au/</vt:lpwstr>
      </vt:variant>
      <vt:variant>
        <vt:lpwstr/>
      </vt:variant>
      <vt:variant>
        <vt:i4>6619239</vt:i4>
      </vt:variant>
      <vt:variant>
        <vt:i4>21</vt:i4>
      </vt:variant>
      <vt:variant>
        <vt:i4>0</vt:i4>
      </vt:variant>
      <vt:variant>
        <vt:i4>5</vt:i4>
      </vt:variant>
      <vt:variant>
        <vt:lpwstr>http://www.roadsafetyeducation.vic.gov.au/</vt:lpwstr>
      </vt:variant>
      <vt:variant>
        <vt:lpwstr/>
      </vt:variant>
      <vt:variant>
        <vt:i4>2621492</vt:i4>
      </vt:variant>
      <vt:variant>
        <vt:i4>18</vt:i4>
      </vt:variant>
      <vt:variant>
        <vt:i4>0</vt:i4>
      </vt:variant>
      <vt:variant>
        <vt:i4>5</vt:i4>
      </vt:variant>
      <vt:variant>
        <vt:lpwstr>http://www.elaa.org.au/</vt:lpwstr>
      </vt:variant>
      <vt:variant>
        <vt:lpwstr/>
      </vt:variant>
      <vt:variant>
        <vt:i4>1769501</vt:i4>
      </vt:variant>
      <vt:variant>
        <vt:i4>15</vt:i4>
      </vt:variant>
      <vt:variant>
        <vt:i4>0</vt:i4>
      </vt:variant>
      <vt:variant>
        <vt:i4>5</vt:i4>
      </vt:variant>
      <vt:variant>
        <vt:lpwstr>http://www.acecqa.gov.au/sample-forms-and-templates-now-available</vt:lpwstr>
      </vt:variant>
      <vt:variant>
        <vt:lpwstr/>
      </vt:variant>
      <vt:variant>
        <vt:i4>6160397</vt:i4>
      </vt:variant>
      <vt:variant>
        <vt:i4>3</vt:i4>
      </vt:variant>
      <vt:variant>
        <vt:i4>0</vt:i4>
      </vt:variant>
      <vt:variant>
        <vt:i4>5</vt:i4>
      </vt:variant>
      <vt:variant>
        <vt:lpwstr>http://comlaw.gov.au/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Catharine</dc:creator>
  <cp:lastModifiedBy>Valerio Tozzi</cp:lastModifiedBy>
  <cp:revision>5</cp:revision>
  <cp:lastPrinted>2017-06-02T03:04:00Z</cp:lastPrinted>
  <dcterms:created xsi:type="dcterms:W3CDTF">2017-06-02T03:03:00Z</dcterms:created>
  <dcterms:modified xsi:type="dcterms:W3CDTF">2018-10-29T03:59:00Z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